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99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91FF3" w:rsidRDefault="00991FF3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99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1FF3" w:rsidRDefault="00991FF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Роспотребнадзора от 14.09.2023 N 635</w:t>
            </w:r>
            <w:r>
              <w:rPr>
                <w:sz w:val="48"/>
                <w:szCs w:val="48"/>
              </w:rPr>
              <w:br/>
              <w:t>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потребителей"</w:t>
            </w:r>
            <w:r>
              <w:rPr>
                <w:sz w:val="48"/>
                <w:szCs w:val="48"/>
              </w:rPr>
              <w:br/>
              <w:t>(Зарегистрировано в Минюсте России 20.10.2023 N 75671)</w:t>
            </w:r>
          </w:p>
        </w:tc>
      </w:tr>
      <w:tr w:rsidR="0099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1FF3" w:rsidRDefault="00991FF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28.12.2023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91FF3" w:rsidRDefault="00991FF3">
      <w:pPr>
        <w:pStyle w:val="ConsPlusNormal"/>
        <w:rPr>
          <w:rFonts w:ascii="Tahoma" w:hAnsi="Tahoma" w:cs="Tahoma"/>
          <w:sz w:val="28"/>
          <w:szCs w:val="28"/>
        </w:rPr>
        <w:sectPr w:rsidR="00991FF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91FF3" w:rsidRDefault="00991FF3">
      <w:pPr>
        <w:pStyle w:val="ConsPlusNormal"/>
        <w:jc w:val="both"/>
        <w:outlineLvl w:val="0"/>
      </w:pPr>
    </w:p>
    <w:p w:rsidR="00991FF3" w:rsidRDefault="00991FF3">
      <w:pPr>
        <w:pStyle w:val="ConsPlusNormal"/>
        <w:outlineLvl w:val="0"/>
      </w:pPr>
      <w:r>
        <w:t>Зарегистрировано в Минюсте России 20 октября 2023 г. N 75671</w:t>
      </w:r>
    </w:p>
    <w:p w:rsidR="00991FF3" w:rsidRDefault="00991F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Title"/>
        <w:jc w:val="center"/>
      </w:pPr>
      <w:r>
        <w:t>ФЕДЕРАЛЬНАЯ СЛУЖБА ПО НАДЗОРУ В СФЕРЕ ЗАЩИТЫ</w:t>
      </w:r>
    </w:p>
    <w:p w:rsidR="00991FF3" w:rsidRDefault="00991FF3">
      <w:pPr>
        <w:pStyle w:val="ConsPlusTitle"/>
        <w:jc w:val="center"/>
      </w:pPr>
      <w:r>
        <w:t>ПРАВ ПОТРЕБИТЕЛЕЙ И БЛАГОПОЛУЧИЯ ЧЕЛОВЕКА</w:t>
      </w:r>
    </w:p>
    <w:p w:rsidR="00991FF3" w:rsidRDefault="00991FF3">
      <w:pPr>
        <w:pStyle w:val="ConsPlusTitle"/>
        <w:jc w:val="center"/>
      </w:pPr>
    </w:p>
    <w:p w:rsidR="00991FF3" w:rsidRDefault="00991FF3">
      <w:pPr>
        <w:pStyle w:val="ConsPlusTitle"/>
        <w:jc w:val="center"/>
      </w:pPr>
      <w:r>
        <w:t>ПРИКАЗ</w:t>
      </w:r>
    </w:p>
    <w:p w:rsidR="00991FF3" w:rsidRDefault="00991FF3">
      <w:pPr>
        <w:pStyle w:val="ConsPlusTitle"/>
        <w:jc w:val="center"/>
      </w:pPr>
      <w:r>
        <w:t>от 14 сентября 2023 г. N 635</w:t>
      </w:r>
    </w:p>
    <w:p w:rsidR="00991FF3" w:rsidRDefault="00991FF3">
      <w:pPr>
        <w:pStyle w:val="ConsPlusTitle"/>
        <w:jc w:val="center"/>
      </w:pPr>
    </w:p>
    <w:p w:rsidR="00991FF3" w:rsidRDefault="00991FF3">
      <w:pPr>
        <w:pStyle w:val="ConsPlusTitle"/>
        <w:jc w:val="center"/>
      </w:pPr>
      <w:r>
        <w:t>ОБ УТВЕРЖДЕНИИ ПЕРЕЧНЯ</w:t>
      </w:r>
    </w:p>
    <w:p w:rsidR="00991FF3" w:rsidRDefault="00991FF3">
      <w:pPr>
        <w:pStyle w:val="ConsPlusTitle"/>
        <w:jc w:val="center"/>
      </w:pPr>
      <w:r>
        <w:t>ИНДИКАТОРОВ РИСКА НАРУШЕНИЯ ОБЯЗАТЕЛЬНЫХ ТРЕБОВАНИЙ</w:t>
      </w:r>
    </w:p>
    <w:p w:rsidR="00991FF3" w:rsidRDefault="00991FF3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991FF3" w:rsidRDefault="00991FF3">
      <w:pPr>
        <w:pStyle w:val="ConsPlusTitle"/>
        <w:jc w:val="center"/>
      </w:pPr>
      <w:r>
        <w:t>(НАДЗОРА) В ОБЛАСТИ ЗАЩИТЫ ПРАВ ПОТРЕБИТЕЛЕЙ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и </w:t>
      </w:r>
      <w:hyperlink r:id="rId10" w:history="1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 июня 2004 г. N 322, приказываю: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0" w:tooltip="ПЕРЕЧЕНЬ" w:history="1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Роспотребнадзора от 4 августа 2023 г. N 502 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потребителей" (зарегистрирован Минюстом России 30 августа 2023 г., регистрационный N 74999).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jc w:val="right"/>
      </w:pPr>
      <w:r>
        <w:t>Руководитель</w:t>
      </w:r>
    </w:p>
    <w:p w:rsidR="00991FF3" w:rsidRDefault="00991FF3">
      <w:pPr>
        <w:pStyle w:val="ConsPlusNormal"/>
        <w:jc w:val="right"/>
      </w:pPr>
      <w:r>
        <w:t>А.Ю.ПОПОВА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jc w:val="right"/>
        <w:outlineLvl w:val="0"/>
      </w:pPr>
      <w:r>
        <w:t>Утвержден</w:t>
      </w:r>
    </w:p>
    <w:p w:rsidR="00991FF3" w:rsidRDefault="00991FF3">
      <w:pPr>
        <w:pStyle w:val="ConsPlusNormal"/>
        <w:jc w:val="right"/>
      </w:pPr>
      <w:r>
        <w:t>приказом Роспотребнадзора</w:t>
      </w:r>
    </w:p>
    <w:p w:rsidR="00991FF3" w:rsidRDefault="00991FF3">
      <w:pPr>
        <w:pStyle w:val="ConsPlusNormal"/>
        <w:jc w:val="right"/>
      </w:pPr>
      <w:r>
        <w:t>от 14 сентября 2023 г. N 635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Title"/>
        <w:jc w:val="center"/>
      </w:pPr>
      <w:bookmarkStart w:id="1" w:name="Par30"/>
      <w:bookmarkEnd w:id="1"/>
      <w:r>
        <w:t>ПЕРЕЧЕНЬ</w:t>
      </w:r>
    </w:p>
    <w:p w:rsidR="00991FF3" w:rsidRDefault="00991FF3">
      <w:pPr>
        <w:pStyle w:val="ConsPlusTitle"/>
        <w:jc w:val="center"/>
      </w:pPr>
      <w:r>
        <w:t>ИНДИКАТОРОВ РИСКА НАРУШЕНИЯ ОБЯЗАТЕЛЬНЫХ ТРЕБОВАНИЙ</w:t>
      </w:r>
    </w:p>
    <w:p w:rsidR="00991FF3" w:rsidRDefault="00991FF3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991FF3" w:rsidRDefault="00991FF3">
      <w:pPr>
        <w:pStyle w:val="ConsPlusTitle"/>
        <w:jc w:val="center"/>
      </w:pPr>
      <w:r>
        <w:t>(НАДЗОРА) В ОБЛАСТИ ЗАЩИТЫ ПРАВ ПОТРЕБИТЕЛЕЙ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ind w:firstLine="540"/>
        <w:jc w:val="both"/>
      </w:pPr>
      <w:r>
        <w:t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никотинсодержащей продукции, устройств для потребления никотинсодержащей продукции с указанием кодов маркировки, не содержащихся в ГИС МТ, в объеме более 25% среднего объема реализации табачной, никотинсодержащей продукции, устройств для потребления никотинсодержащей продукции в одном объекте за этот же календарный месяц.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ind w:firstLine="540"/>
        <w:jc w:val="both"/>
      </w:pPr>
      <w:r>
        <w:t>3. Наличие в ГИС МТ на последний день календарного месяца сведений об остатках на объекте табачной, никотинсодержащей продукции, устройств для потребления никотинсодержащей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никотинсодержащей продукции, устройств для потребления никотинсодержащей продукции.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Статья 31</w:t>
        </w:r>
      </w:hyperlink>
      <w:r>
        <w:t xml:space="preserve"> Федеральный закон от 31 июля 2020 г. N 248-ФЗ "О государственном контроле (надзоре) и муниципальном контроле в Российской Федерации".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ind w:firstLine="540"/>
        <w:jc w:val="both"/>
      </w:pPr>
      <w:r>
        <w:t>4. Наличие в ГИС МТ на последний день календарного месяца сведений об объектах, реализующих табачную, никотинсодержащую продукцию, устройств для потребления никотинсодержащей продукции в объемах менее 50% в сравнении со средним объемом реализации указанной продукции иными объектами, реализующими табачную, никотинсодержащую продукцию, устройств для потребления никотинсодержащей продукции в пределах одного муниципального образования, за прошедший календарный месяц.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5. Наличие в ГИС МТ в течение календарного месяца сведений о реализации в объекте упакованной питьевой воды с указанием кода маркировки такой продукции, ранее выведенной из оборота, в объеме более 150% среднего объема реализации упакованной питьевой воды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6.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7.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8.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10.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16.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17.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18.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19.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20.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21.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22.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23.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24. Наличие в ГИС МТ в течение календарного месяца сведений о реализации в объекте фототехники такой фототехники с указанием кодов маркировки, ранее выведенных из оборота.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25.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26.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27. Наличие в ГИС МТ в течение календарного месяца сведений о реализации в 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28.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29.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30.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 xml:space="preserve">31. Наличие в ГИС МТ в течение календарного месяца сведений о реализации в объекте шин таких шин, не имеющих подтверждение соответствия требованиям технического </w:t>
      </w:r>
      <w:hyperlink r:id="rId14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 xml:space="preserve">&lt;3&gt; Является обязательным для Российской Федерации в соответствии с </w:t>
      </w:r>
      <w:hyperlink r:id="rId15" w:history="1">
        <w:r>
          <w:rPr>
            <w:color w:val="0000FF"/>
          </w:rPr>
          <w:t>Договором</w:t>
        </w:r>
      </w:hyperlink>
      <w:r>
        <w:t xml:space="preserve"> об учреждении Евразийского экономического сообщества от 10 октября 2000 г., ратифицированным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22 мая 2001 г. N 56-ФЗ "О ратификации Договора об учреждении Евразийского экономического сообщества" (</w:t>
      </w:r>
      <w:hyperlink r:id="rId17" w:history="1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30 мая 2001 г.); </w:t>
      </w:r>
      <w:hyperlink r:id="rId18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</w:t>
      </w:r>
      <w:hyperlink r:id="rId20" w:history="1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1 января 2015 г.).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ind w:firstLine="540"/>
        <w:jc w:val="both"/>
      </w:pPr>
      <w:r>
        <w:t>32.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33.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991FF3" w:rsidRDefault="00991FF3">
      <w:pPr>
        <w:pStyle w:val="ConsPlusNormal"/>
        <w:spacing w:before="200"/>
        <w:ind w:firstLine="540"/>
        <w:jc w:val="both"/>
      </w:pPr>
      <w:r>
        <w:t>34.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jc w:val="both"/>
      </w:pPr>
    </w:p>
    <w:p w:rsidR="00991FF3" w:rsidRDefault="00991F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1FF3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F3" w:rsidRDefault="00991FF3">
      <w:pPr>
        <w:spacing w:after="0" w:line="240" w:lineRule="auto"/>
      </w:pPr>
      <w:r>
        <w:separator/>
      </w:r>
    </w:p>
  </w:endnote>
  <w:endnote w:type="continuationSeparator" w:id="0">
    <w:p w:rsidR="00991FF3" w:rsidRDefault="0099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F3" w:rsidRDefault="00991F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1FF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1FF3" w:rsidRDefault="00991FF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1FF3" w:rsidRDefault="00991FF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1FF3" w:rsidRDefault="00991FF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8C065C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8C065C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91FF3" w:rsidRDefault="00991F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F3" w:rsidRDefault="00991FF3">
      <w:pPr>
        <w:spacing w:after="0" w:line="240" w:lineRule="auto"/>
      </w:pPr>
      <w:r>
        <w:separator/>
      </w:r>
    </w:p>
  </w:footnote>
  <w:footnote w:type="continuationSeparator" w:id="0">
    <w:p w:rsidR="00991FF3" w:rsidRDefault="0099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1FF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1FF3" w:rsidRDefault="00991FF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Роспотребнадзора от 14.09.2023 N 635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индикаторов риска нарушения обязательных требований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1FF3" w:rsidRDefault="00991FF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28.12.2023</w:t>
          </w:r>
        </w:p>
      </w:tc>
    </w:tr>
  </w:tbl>
  <w:p w:rsidR="00991FF3" w:rsidRDefault="00991F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91FF3" w:rsidRDefault="00991F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65C"/>
    <w:rsid w:val="008C065C"/>
    <w:rsid w:val="00991FF3"/>
    <w:rsid w:val="00D0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EF3430-4822-4C12-881A-A8855950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60028&amp;date=28.12.2023&amp;dst=100354&amp;field=134" TargetMode="External"/><Relationship Id="rId18" Type="http://schemas.openxmlformats.org/officeDocument/2006/relationships/hyperlink" Target="https://login.consultant.ru/link/?req=doc&amp;base=LAW&amp;n=443776&amp;date=28.12.2023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49450&amp;date=28.12.2023&amp;dst=75&amp;field=134" TargetMode="External"/><Relationship Id="rId17" Type="http://schemas.openxmlformats.org/officeDocument/2006/relationships/hyperlink" Target="https://login.consultant.ru/link/?req=doc&amp;base=LAW&amp;n=123807&amp;date=28.12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739&amp;date=28.12.2023" TargetMode="External"/><Relationship Id="rId20" Type="http://schemas.openxmlformats.org/officeDocument/2006/relationships/hyperlink" Target="https://login.consultant.ru/link/?req=doc&amp;base=LAW&amp;n=443776&amp;date=28.12.202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5883&amp;date=28.12.202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3807&amp;date=28.12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9274&amp;date=28.12.2023&amp;dst=100109&amp;field=134" TargetMode="External"/><Relationship Id="rId19" Type="http://schemas.openxmlformats.org/officeDocument/2006/relationships/hyperlink" Target="https://login.consultant.ru/link/?req=doc&amp;base=LAW&amp;n=169401&amp;date=28.12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0028&amp;date=28.12.2023&amp;dst=100271&amp;field=134" TargetMode="External"/><Relationship Id="rId14" Type="http://schemas.openxmlformats.org/officeDocument/2006/relationships/hyperlink" Target="https://login.consultant.ru/link/?req=doc&amp;base=LAW&amp;n=459108&amp;date=28.12.2023&amp;dst=100035&amp;fie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2172</Words>
  <Characters>12384</Characters>
  <Application>Microsoft Office Word</Application>
  <DocSecurity>6</DocSecurity>
  <Lines>103</Lines>
  <Paragraphs>29</Paragraphs>
  <ScaleCrop>false</ScaleCrop>
  <Company>КонсультантПлюс Версия 4023.00.09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Роспотребнадзора от 14.09.2023 N 635"Об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потребителей"(Зарегистрировано в Минюсте России</dc:title>
  <dc:subject/>
  <dc:creator>INNA V. KUDRYAVTSEVA</dc:creator>
  <cp:keywords/>
  <dc:description/>
  <cp:lastModifiedBy>word</cp:lastModifiedBy>
  <cp:revision>2</cp:revision>
  <dcterms:created xsi:type="dcterms:W3CDTF">2023-12-28T09:45:00Z</dcterms:created>
  <dcterms:modified xsi:type="dcterms:W3CDTF">2023-12-28T09:45:00Z</dcterms:modified>
</cp:coreProperties>
</file>