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B" w:rsidRDefault="00036BDB">
      <w:pPr>
        <w:pStyle w:val="ConsPlusNormal"/>
        <w:jc w:val="right"/>
        <w:outlineLvl w:val="0"/>
      </w:pPr>
      <w:bookmarkStart w:id="0" w:name="_GoBack"/>
      <w:bookmarkEnd w:id="0"/>
      <w:r>
        <w:t>Утверждены</w:t>
      </w:r>
    </w:p>
    <w:p w:rsidR="00036BDB" w:rsidRDefault="00036BDB">
      <w:pPr>
        <w:pStyle w:val="ConsPlusNormal"/>
        <w:jc w:val="right"/>
      </w:pPr>
      <w:r>
        <w:t>Решением Комиссии</w:t>
      </w:r>
    </w:p>
    <w:p w:rsidR="00036BDB" w:rsidRDefault="00036BDB">
      <w:pPr>
        <w:pStyle w:val="ConsPlusNormal"/>
        <w:jc w:val="right"/>
      </w:pPr>
      <w:r>
        <w:t>таможенного союза</w:t>
      </w:r>
    </w:p>
    <w:p w:rsidR="00036BDB" w:rsidRDefault="00036BDB">
      <w:pPr>
        <w:pStyle w:val="ConsPlusNormal"/>
        <w:jc w:val="right"/>
      </w:pPr>
      <w:r>
        <w:t>от 28 мая 2010 г. N 299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Title"/>
        <w:jc w:val="center"/>
      </w:pPr>
      <w:r>
        <w:t>ЕДИНЫЕ</w:t>
      </w:r>
    </w:p>
    <w:p w:rsidR="00036BDB" w:rsidRDefault="00036BDB">
      <w:pPr>
        <w:pStyle w:val="ConsPlusTitle"/>
        <w:jc w:val="center"/>
      </w:pPr>
      <w:r>
        <w:t>САНИТАРНО-ЭПИДЕМИОЛОГИЧЕСКИЕ И ГИГИЕНИЧЕСКИЕ ТРЕБОВАНИЯ</w:t>
      </w:r>
    </w:p>
    <w:p w:rsidR="00036BDB" w:rsidRDefault="00036BDB">
      <w:pPr>
        <w:pStyle w:val="ConsPlusTitle"/>
        <w:jc w:val="center"/>
      </w:pPr>
      <w:r>
        <w:t>К ПРОДУКЦИИ (ТОВАРАМ), ПОДЛЕЖАЩЕЙ</w:t>
      </w:r>
    </w:p>
    <w:p w:rsidR="00036BDB" w:rsidRDefault="00036BDB">
      <w:pPr>
        <w:pStyle w:val="ConsPlusTitle"/>
        <w:jc w:val="center"/>
      </w:pPr>
      <w:r>
        <w:t>САНИТАРНО-ЭПИДЕМИОЛОГИЧЕСКОМУ НАДЗОРУ (КОНТРОЛЮ)</w:t>
      </w:r>
    </w:p>
    <w:p w:rsidR="00036BDB" w:rsidRDefault="00036BDB">
      <w:pPr>
        <w:pStyle w:val="ConsPlusNormal"/>
      </w:pP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Title"/>
        <w:jc w:val="center"/>
        <w:outlineLvl w:val="1"/>
      </w:pPr>
      <w:r>
        <w:t>I. ОБЩИЕ ПОЛОЖЕНИЯ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Title"/>
        <w:jc w:val="center"/>
        <w:outlineLvl w:val="2"/>
      </w:pPr>
      <w:r>
        <w:t>Статья 1. Область применения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Normal"/>
        <w:ind w:firstLine="540"/>
        <w:jc w:val="both"/>
      </w:pPr>
      <w:r>
        <w:t>1.1. Настоящие Единые требования устанавливают гигиенические показатели и нормативы безопасности подконтрольной продукции (товаров), включенной в 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 (далее - товары).</w:t>
      </w:r>
    </w:p>
    <w:p w:rsidR="00036BDB" w:rsidRDefault="00036BDB">
      <w:pPr>
        <w:pStyle w:val="ConsPlusNormal"/>
        <w:jc w:val="both"/>
      </w:pPr>
      <w:r>
        <w:t xml:space="preserve">(п. 1.1 в ред. </w:t>
      </w:r>
      <w:hyperlink r:id="rId4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1.2. Утратил силу. - </w:t>
      </w:r>
      <w:hyperlink r:id="rId5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10.11.2015 N 149.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1.3. Единые санитарные требования обязательны для соблюдения органами исполнительной власти государств-членов Евразийского экономического союза (далее соответственно - государства-члены, Союз), органами местного самоуправления, юридическими лицами любой организационно-правовой формы, индивидуальными предпринимателями, физическими лицами.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6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1.4. За нарушение настоящих Единых санитарных требований виновные лица несут ответственность в соответствии с законодательством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7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1.5. Законодательство государств-членов в сфере применения санитарных мер должно быть гармонизировано с Едиными санитарными требованиями.</w:t>
      </w:r>
    </w:p>
    <w:p w:rsidR="00036BDB" w:rsidRDefault="00036BDB">
      <w:pPr>
        <w:pStyle w:val="ConsPlusNormal"/>
        <w:jc w:val="both"/>
      </w:pPr>
      <w:r>
        <w:t xml:space="preserve">(п. 1.5 введен </w:t>
      </w:r>
      <w:hyperlink r:id="rId8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07.04.2011 N 622; в ред. </w:t>
      </w:r>
      <w:hyperlink r:id="rId9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2"/>
      </w:pPr>
      <w:r>
        <w:t>Статья 2. Термины и определения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Normal"/>
        <w:ind w:firstLine="540"/>
        <w:jc w:val="both"/>
      </w:pPr>
      <w:r>
        <w:t>В настоящих Единых санитарных требованиях применяются следующие термины и их определения: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Санитарно-гигиеническое исследование (испытание) - определение (количественное либо качественное) одной или нескольких характеристик подконтрольных товаров, подлежащих санитарно-эпидемиологической и гигиенической оценке (экспертизе) (далее - оценка), проводимой в лабораториях, аккредитованных (аттестованных) в национальных системах аккредитации (аттестации) государств-членов и внесенных в Единый реестр органов по сертификации и испытательных лабораторий (центров) таможенного союза.</w:t>
      </w:r>
    </w:p>
    <w:p w:rsidR="00036BDB" w:rsidRDefault="00036BDB">
      <w:pPr>
        <w:pStyle w:val="ConsPlusNormal"/>
        <w:jc w:val="both"/>
      </w:pPr>
      <w:r>
        <w:lastRenderedPageBreak/>
        <w:t xml:space="preserve">(в ред. </w:t>
      </w:r>
      <w:hyperlink r:id="rId10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Протокол исследований (испытаний) - документ, содержащий необходимые сведения об исследованиях (испытаниях) подконтрольного товара, применяемых методиках, средствах и условиях исследований (испытаний), их результатах, оформленный в установленном порядке.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Методика выполнения исследований (испытаний/измерений) - совокупность операций и правил, выполнение которых обеспечивает получение результатов исследований (испытаний/измерений) с известной погрешностью.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Типовой образец - представитель, выбранный из номенклатуры однотипной продукции, изготовленной одним производителем по одному технологическому процессу, имеющей одинаковый сырьевой и компонентный состав и область применения. Количество типовых образцов должно составлять не менее 30% от перечня заявленной для проведения исследований продукции.</w:t>
      </w:r>
    </w:p>
    <w:p w:rsidR="00036BDB" w:rsidRDefault="00036BDB">
      <w:pPr>
        <w:pStyle w:val="ConsPlusNormal"/>
        <w:jc w:val="both"/>
      </w:pPr>
      <w:r>
        <w:t xml:space="preserve">(абзац введен </w:t>
      </w:r>
      <w:hyperlink r:id="rId11" w:tooltip="Решение Комиссии Таможенного союза от 18.11.2010 N 456 &quot;О внесении изменений в нормативные акты Комиссии Таможенного союза в области применения санитарных мер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18.11.2010 N 456)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Термины, специально не определенные в настоящих Единых санитарных требованиях, используются в значениях, установленных </w:t>
      </w:r>
      <w:hyperlink r:id="rId12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Порядком</w:t>
        </w:r>
      </w:hyperlink>
      <w:r>
        <w:t xml:space="preserve">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другими международными договорами, в том числе заключенными в рамках Союза.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1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149, </w:t>
      </w:r>
      <w:hyperlink r:id="rId14" w:tooltip="Решение Совета Евразийской экономической комиссии от 16.02.2018 N 5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16.02.2018 N 5)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2"/>
      </w:pPr>
      <w:r>
        <w:t>Статья 3. Санитарно-эпидемиологические и гигиенические</w:t>
      </w:r>
    </w:p>
    <w:p w:rsidR="00036BDB" w:rsidRDefault="00036BDB">
      <w:pPr>
        <w:pStyle w:val="ConsPlusTitle"/>
        <w:jc w:val="center"/>
      </w:pPr>
      <w:r>
        <w:t>требования безопасности подконтрольных товаров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3.1. Подконтрольные товары не должны оказывать вредного влияния на здоровье настоящего и будущего поколений, имущество граждан, среду обитания человека и окружающую среду.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3.2. Информация для потребителя по содержанию и способу предоставления должна позволять идентифицировать товар и его изготовителя, удовлетворять требованиям к маркировке товаров, установленным в нормативных правовых документах государств-членов и нормативных документах в области технического регулирования на конкретный вид товара.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15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2"/>
      </w:pPr>
      <w:r>
        <w:t>Статья 4. Методы исследований (испытаний), применяемые</w:t>
      </w:r>
    </w:p>
    <w:p w:rsidR="00036BDB" w:rsidRDefault="00036BDB">
      <w:pPr>
        <w:pStyle w:val="ConsPlusTitle"/>
        <w:jc w:val="center"/>
      </w:pPr>
      <w:r>
        <w:t>для оценки подконтрольных товаров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4.1. При оценке соответствия подконтрольных товаров Единым санитарным требованиям используются одинаковые или сопоставимые методы исследования (испытания), утвержденные в установленном порядке государствами-членами.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16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4.2. Исследования проводятся лабораториями, аккредитованными (аттестованными) в национальных системах аккредитации (аттестации) государств-членов, и внесенными в Единый реестр органов по сертификации и испытательных лабораторий (центров) таможенного союза.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17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4.3. Если норматив показателя безопасности установлен "не допускается", обязательным является указание предела обнаружения наименее чувствительного метода, официально разрешенного для определения соответствующего показателя.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4.4. Уполномоченные органы государств-членов информируют друг друга о применяемых для оценки методиках проведения исследований (испытаний) и вновь введенных методиках, применяемых для оценки подконтрольных товаров.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18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4.5. На основании результатов проведенных исследований (испытаний) оформляется протокол исследований (испытаний).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4.6. При проведении исследований допускается использование типового образца от группы товаров. Критерии определения типового образца изложены в </w:t>
      </w:r>
      <w:hyperlink w:anchor="Par84" w:tooltip="1.2. Термины и определения" w:history="1">
        <w:r>
          <w:rPr>
            <w:color w:val="0000FF"/>
          </w:rPr>
          <w:t>статье 2</w:t>
        </w:r>
      </w:hyperlink>
      <w:r>
        <w:t xml:space="preserve"> "Термины и определения". Дополнительные критерии определения типового образца по отдельным группам товаров изложены в соответствующих разделах </w:t>
      </w:r>
      <w:hyperlink w:anchor="Par68" w:tooltip="Глава II" w:history="1">
        <w:r>
          <w:rPr>
            <w:color w:val="0000FF"/>
          </w:rPr>
          <w:t>Главы II</w:t>
        </w:r>
      </w:hyperlink>
      <w:r>
        <w:t>, содержащих требования безопасности к соответствующей группе товаров. Если дополнительные критерии по соответствующей группе товаров не определены, исследователь руководствуется вышеозначенным определением.</w:t>
      </w:r>
    </w:p>
    <w:p w:rsidR="00036BDB" w:rsidRDefault="00036BDB">
      <w:pPr>
        <w:pStyle w:val="ConsPlusNormal"/>
        <w:jc w:val="both"/>
      </w:pPr>
      <w:r>
        <w:t xml:space="preserve">(п. 4.6 введен </w:t>
      </w:r>
      <w:hyperlink r:id="rId19" w:tooltip="Решение Комиссии Таможенного союза от 18.11.2010 N 456 &quot;О внесении изменений в нормативные акты Комиссии Таможенного союза в области применения санитарных мер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18.11.2010 N 456)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Title"/>
        <w:jc w:val="center"/>
        <w:outlineLvl w:val="1"/>
      </w:pPr>
      <w:bookmarkStart w:id="1" w:name="Par68"/>
      <w:bookmarkEnd w:id="1"/>
      <w:r>
        <w:t>Глава II</w:t>
      </w:r>
    </w:p>
    <w:p w:rsidR="00036BDB" w:rsidRDefault="00036BDB">
      <w:pPr>
        <w:pStyle w:val="ConsPlusNormal"/>
        <w:jc w:val="both"/>
      </w:pPr>
    </w:p>
    <w:p w:rsidR="00036BDB" w:rsidRDefault="00036BDB">
      <w:pPr>
        <w:pStyle w:val="ConsPlusTitle"/>
        <w:jc w:val="center"/>
        <w:outlineLvl w:val="2"/>
      </w:pPr>
      <w:bookmarkStart w:id="2" w:name="Par70"/>
      <w:bookmarkEnd w:id="2"/>
      <w:r>
        <w:t>Раздел 1. Требования безопасности и пищевой ценности</w:t>
      </w:r>
    </w:p>
    <w:p w:rsidR="00036BDB" w:rsidRDefault="00036BDB">
      <w:pPr>
        <w:pStyle w:val="ConsPlusTitle"/>
        <w:jc w:val="center"/>
      </w:pPr>
      <w:r>
        <w:t>пищевых продуктов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3"/>
      </w:pPr>
      <w:r>
        <w:t>1. Единые санитарно-эпидемиологические</w:t>
      </w:r>
    </w:p>
    <w:p w:rsidR="00036BDB" w:rsidRDefault="00036BDB">
      <w:pPr>
        <w:pStyle w:val="ConsPlusTitle"/>
        <w:jc w:val="center"/>
      </w:pPr>
      <w:r>
        <w:t>и гигиенические требования безопасности и пищевой ценности</w:t>
      </w:r>
    </w:p>
    <w:p w:rsidR="00036BDB" w:rsidRDefault="00036BDB">
      <w:pPr>
        <w:pStyle w:val="ConsPlusTitle"/>
        <w:jc w:val="center"/>
      </w:pPr>
      <w:r>
        <w:t>пищевых продуктов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r>
        <w:t>1.1. Область применения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Normal"/>
        <w:ind w:firstLine="540"/>
        <w:jc w:val="both"/>
      </w:pPr>
      <w:r>
        <w:t xml:space="preserve">1. Санитарно-эпидемиологические и гигиенические требования безопасности (далее - Единые санитарные требования) распространяются на пищевые продукты согласно классификации товаров по кодам единой </w:t>
      </w:r>
      <w:hyperlink r:id="rId20" w:tooltip="Решение Совета Евразийской экономической комиссии от 14.09.2021 N 80 (ред. от 18.10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------------ Недействующая редакция{КонсультантПлюс}" w:history="1">
        <w:r>
          <w:rPr>
            <w:color w:val="0000FF"/>
          </w:rPr>
          <w:t>Товарной номенклатуры</w:t>
        </w:r>
      </w:hyperlink>
      <w:r>
        <w:t xml:space="preserve"> внешнеэкономической деятельности Евразийского экономического союза (далее - ТН ВЭД ЕАЭС).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21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2. Настоящий раздел Единых санитарных требований разработан на основании законодательства государств-членов, а также с использованием международных документов в области безопасности пищевых продуктов.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22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bookmarkStart w:id="3" w:name="Par84"/>
      <w:bookmarkEnd w:id="3"/>
      <w:r>
        <w:t>1.2. Термины и определения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3. В настоящем разделе Единых санитарных требований используются следующие термины и определения в целях данного документа: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1) "пищевые продукты" - продукты в натуральном или переработанном виде, употребляемые человеком в пищу (в том числе продукты детского питания, продукты диетического питания и другие специализированные продукты), питьевая вода, расфасованная в емкости (бутилированная питьевая вода),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 к пище. Требования к питьевой воде, расфасованной в емкости (бутилированная питьевая вода) определяются другими разделами единых санитарных требований;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2) "биологически активные добавки к пище (далее - БАД)" - продукты, содержащие пищевые и (или) биологически активные вещества (их концентраты) природного происхождения или идентичные им вещества искусственного происхождения, а также пребиотические компоненты и пробиотические микроорганизмы, предназначенные для употребления с пищей с целью оптимизации рациона человека и не являющиеся единственным источником пищи или диетического питания;</w:t>
      </w:r>
    </w:p>
    <w:p w:rsidR="00036BDB" w:rsidRDefault="00036BDB">
      <w:pPr>
        <w:pStyle w:val="ConsPlusNormal"/>
        <w:jc w:val="both"/>
      </w:pPr>
      <w:r>
        <w:t xml:space="preserve">(пп. 2 в ред. </w:t>
      </w:r>
      <w:hyperlink r:id="rId23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3) "пищевая добавка" - любое вещество (или смесь веществ), не употребляемое человеком непосредственно в пищу, предназначенное для введения в пищевой продукт в процессе его производства с технологической целью (функцией), включая придание ему определенных органолептических свойств и (или) сохранение качества и безопасности в течение установленного срока годности, которая может выполнять несколько технологических функций;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4) "специализированные пищевые продукты" - пищевые продукты с заданным химическим составом для различных категорий населения и (или) различных физиологических состояний;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адекватный уровень потребления - уровень суточного потребления пищевых и биологически активных веществ, установленный на основании расчетных или экспериментально определенных величин, или оценок потребления пищевых и биологически активных веществ группой/группами практически здоровых людей;</w:t>
      </w:r>
    </w:p>
    <w:p w:rsidR="00036BDB" w:rsidRDefault="00036BDB">
      <w:pPr>
        <w:pStyle w:val="ConsPlusNormal"/>
        <w:jc w:val="both"/>
      </w:pPr>
      <w:r>
        <w:t xml:space="preserve">(абзац введен </w:t>
      </w:r>
      <w:hyperlink r:id="rId24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верхний допустимый уровень потребления - наибольший уровень суточного потребления пищевых и биологически активных веществ, который не представляет опасности развития неблагоприятных воздействий на показатели состояния здоровья практически у всех лиц старше 18 лет из общей популяции;</w:t>
      </w:r>
    </w:p>
    <w:p w:rsidR="00036BDB" w:rsidRDefault="00036BDB">
      <w:pPr>
        <w:pStyle w:val="ConsPlusNormal"/>
        <w:jc w:val="both"/>
      </w:pPr>
      <w:r>
        <w:t xml:space="preserve">(абзац введен </w:t>
      </w:r>
      <w:hyperlink r:id="rId25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нормы физиологических потребностей - усредненная величина необходимого поступления пищевых и биологически активных веществ, обеспечивающих оптимальную реализацию физиолого-биохимических процессов, закрепленных в генотипе человека;</w:t>
      </w:r>
    </w:p>
    <w:p w:rsidR="00036BDB" w:rsidRDefault="00036BDB">
      <w:pPr>
        <w:pStyle w:val="ConsPlusNormal"/>
        <w:jc w:val="both"/>
      </w:pPr>
      <w:r>
        <w:t xml:space="preserve">(абзац введен </w:t>
      </w:r>
      <w:hyperlink r:id="rId26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дети раннего возраста - дети в возрасте от рождения до 3 лет.</w:t>
      </w:r>
    </w:p>
    <w:p w:rsidR="00036BDB" w:rsidRDefault="00036BDB">
      <w:pPr>
        <w:pStyle w:val="ConsPlusNormal"/>
        <w:jc w:val="both"/>
      </w:pPr>
      <w:r>
        <w:t xml:space="preserve">(абзац введен </w:t>
      </w:r>
      <w:hyperlink r:id="rId27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4. Термины, специально не определенные в настоящем разделе используются в значениях, установленных законодательством государств-членов, а также международными договорами в рамках Союза.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28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r>
        <w:t>1.3. Общие положения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5. Пищевые продукты должны удовлетворять физиологические потребности человека в необходимых веществах и энергии, отвечать обычно предъявляемым к пищевым продуктам требованиям в части органолептических и физико-химических показателей и соответствовать установленным нормативными документами требованиям к допустимому содержанию химических, биологически активных веществ и их соединений, микроорганизмов и других организмов, представляющих опасность для здоровья нынешних и будущих поколений.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6. Радиационные показатели безопасности пищевых продуктов устанавливаются </w:t>
      </w:r>
      <w:hyperlink r:id="rId29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приложением 3</w:t>
        </w:r>
      </w:hyperlink>
      <w:r>
        <w:t xml:space="preserve"> Единых санитарных требований.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7. При разработке новых видов пищевых продуктов (полученных из нетрадиционных видов сырья), новых технологических процессов изготовления, упаковки, хранения, перевозки пищевых продуктов (не использованных ранее на территории государств-членов) индивидуальные предприниматели и юридические лица обязаны обосновать требования безопасности и пищевой ценности, сроки годности, а также разработать методики испытаний.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0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Изготовление новых пищевых продуктов на территории государств-членов, ввоз пищевых продуктов на территорию государств-членов, осуществляемый впервые, допускается только после их оценки на соответствие Единым санитарным требованиям.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1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8. Импортные пищевые продукты подлежат оценке на соответствие Единым санитарным требованиям до их ввоза на территорию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2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9. Пищевые продукты, поступающие и находящиеся в обороте на территории государств-членов должны сопровождаться документом изготовителя (поставщика), подтверждающим их безопасность.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10. На основании результатов оценки на соответствие Единым санитарным требованиям уполномоченными органами выдается документ, подтверждающий безопасность продукции (товаров).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11. Для продовольственного сырья растительного происхождения обязательна информация об использовании (или отсутствии такового) пестицидов при возделывании сельскохозяйственных культур, фумигации помещений и тары для их хранения, борьбы с вредителями продовольственных запасов.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12. Для продовольственного сырья животного происхождения обязательна информация об использовании (или отсутствии такового) пестицидов для борьбы с эктопаразитами или заболеваниями животных и птицы, для обработки животноводческих и птицеводческих помещений, прудовых хозяйств и водоемов для воспроизводства рыбы, пчелиных семейств с указанием наименования пестицидов, а также ветеринарных препаратов, применяемых для целей откорма, лечения и профилактики заболеваний скота, птицы, рыб прудовой и садкового содержания и пчелиных семей с указанием наименования ветеринарных препаратов.</w:t>
      </w:r>
    </w:p>
    <w:p w:rsidR="00036BDB" w:rsidRDefault="00036BDB">
      <w:pPr>
        <w:pStyle w:val="ConsPlusNormal"/>
        <w:jc w:val="both"/>
      </w:pPr>
      <w:r>
        <w:t xml:space="preserve">(п. 12 в ред. </w:t>
      </w:r>
      <w:hyperlink r:id="rId34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13. Ввоз и оборот продовольственного сырья растительного и животного происхождения, не имеющего информации о применении (или отсутствии такового) пестицидов и/или ветеринарных препаратов при его производстве, не допускается.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14. Для обработки тушек птицы не допускается использование растворов, содержащих хлор в концентрациях, превышающих требования для питьевой воды.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15. Продовольственное сырье и 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16. Не допускается использование мяса птицы, кроме охлажденного, мяса птицы механической обвалки и коллагенсодержащего сырья из мяса птицы для производства продуктов детского питания (для всех возрастных групп, в том числе для организованных детских коллективов), диетического (лечебного и профилактического) питания, специализированных пищевых продуктов для питания беременных и кормящих женщин, деликатесной продукции из мяса птицы (пастрома, сыровяленые и сырокопченые изделия). Не допускается использование мяса птицы, кроме охлажденного, для производства охлажденных натуральных полуфабрикатов из мяса птицы и пищевых продуктов из мяса птицы, не прошедших термическую обработку.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5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r>
        <w:t>1.4. Общие требования к маркировке пищевых продуктов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17. Маркировка пищевых продуктов должна соответствовать законодательству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6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18. Для отдельных видов пищевых продуктов (продукты детского, диетического и специализированного питания, пробиотические продукты, пищевые добавки, биологически активные добавки к пище, пищевые продукты, содержащие компоненты, полученные с применением генно-инженерно-модифицированных организмов (далее - ГМО) и др.), указываются: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область применения (для продуктов детского, диетического и специализированного питания, пищевых добавок, ароматизаторов, биологически активных добавок к пище);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наименование ингредиентов, входящих в состав пищевого продукта, пищевые добавки, микробные культуры, закваски и вещества, используемые для обогащения пищевых продуктов; в БАД к пище и обогащенных продуктах для биологически активных компонентов указывают также проценты от суточной физиологической потребности, установленной законодательством государств-членов, если такая потребность установлена;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7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622, </w:t>
      </w:r>
      <w:hyperlink r:id="rId38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рекомендации по использованию, применению, при необходимости, противопоказания к их использованию;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биологически активных добавок к пище обязательна информация: "Не является лекарством";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пищевых продуктов, полученных с применением ГМО, в том числе не содержащих дезоксирибонуклеиновую кислоту (ДНК) и белок, обязательна информация: "генетически модифицированная продукция", или "продукция, полученная из генно-инженерно-модифицированных организмов" или "продукция содержит компоненты генно-инженерно-модифицированных организмов" (содержание в пищевых продуктах 0,9% и менее компонентов, полученных с применением ГМО, является случайной или технически неустранимой примесью и пищевые продукты, содержащие указанное количество компонентов ГМО, не относятся к категории пищевых продуктов, содержащих компоненты, полученные с применением ГМО);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пищевых продуктов, полученных из/или с использованием генно-инженерно-модифицированных микроорганизмов (бактерий, дрожжей и мицелиальных грибов, генетический материал которых изменен с использованием методов генной инженерии) (далее - ГММ), обязательна информация: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содержащих живые ГММ - "Продукт содержит живые генно-инженерно-модифицированные микроорганизмы";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содержащих нежизнеспособные ГММ - "Продукт получен с использованием генно-инженерно-модифицированных микроорганизмов";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освобожденных от технологических ГММ или для полученных с использованием компонентов, освобожденных от ГММ, - "Продукт содержит компоненты, полученные с использованием генно-инженерно-модифицированных микроорганизмов;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пищевых продуктов, произведенных с использованием технологий, обеспечивающих их изготовление из сырья, полученного без применения пестицидов и других средств защиты растений, химических удобрений, стимуляторов роста и откорма животных, антибиотиков, гормональных и ветеринарных препаратов, ГМО, не подвергнутого обработке с использованием ионизирующего излучения и в соответствии с законодательством государств-членов, указывается информация: "органический продукт";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39" w:tooltip="Решение Комиссии Таможенного союза от 17.08.2010 N 341 (ред. от 30.06.2017) &quot;О вопросах применения санитарных мер в Таможенном союзе&quot; (вместе с &quot;Техническими условиями по формату и регламенту передачи данных из Национальных реестров свидетельств о государственной регистрации в Единый реестр свидетельств о государственной регистрации&quot;)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17.08.2010 N 341, </w:t>
      </w:r>
      <w:hyperlink r:id="rId40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специализированных продуктов, предназначенных для питания спортсменов, имеющих заданную пищевую и энергетическую ценность и направленную эффективность, состоящих из набора нутриентов или представленных их отдельными видами, в соответствии с законодательством государств-членов указывается информация: "специализированный пищевой продукт для питания спортсменов";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1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- для специализированных пищевых продуктов для питания спортсменов на потребительскую упаковку дополнительно выносится информация: сведения о пищевой и энергетической ценности продукта, доля от </w:t>
      </w:r>
      <w:hyperlink r:id="rId42" w:tooltip="Постановление Главного государственного санитарного врача РФ от 14.11.2001 N 36 (ред. от 06.07.2011) &quot;О введении в действие Санитарных правил&quot; (вместе с &quot;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&quot;, утв. Главным государственным санитарным врачом РФ 06.11.2001) (Зарегистрировано в Минюсте РФ 22.03.2002 N 3326){КонсультантПлюс}" w:history="1">
        <w:r>
          <w:rPr>
            <w:color w:val="0000FF"/>
          </w:rPr>
          <w:t>физиологической суточной потребности</w:t>
        </w:r>
      </w:hyperlink>
      <w:r>
        <w:t>, установленной законодательством государств-членов; рекомендуемые дозировки, способы приготовления (при необходимости), условия и длительность применения;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- при маркировке пищевой и энергетической ценности продовольственного сырья и пищевых продуктов сведения о содержании белков, жиров, углеводов и энергетической ценности приводятся в случае, если их количество в 100 г (мл) продовольственного сырья или пищевого продукта превышает 2%, минеральных веществ и витаминов - 5% от рекомендуемой </w:t>
      </w:r>
      <w:hyperlink r:id="rId44" w:tooltip="Постановление Главного государственного санитарного врача РФ от 14.11.2001 N 36 (ред. от 06.07.2011) &quot;О введении в действие Санитарных правил&quot; (вместе с &quot;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&quot;, утв. Главным государственным санитарным врачом РФ 06.11.2001) (Зарегистрировано в Минюсте РФ 22.03.2002 N 3326){КонсультантПлюс}" w:history="1">
        <w:r>
          <w:rPr>
            <w:color w:val="0000FF"/>
          </w:rPr>
          <w:t>физиологической суточной потребности</w:t>
        </w:r>
      </w:hyperlink>
      <w:r>
        <w:t>, установленной законодательством государств-членов. Для вкусовых продуктов (кофе, чай, уксус, специи, поваренная соль и другие) маркировка пищевой и энергетической ценности не требуется;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5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для мяса убойных животных и мяса птицы, пищевых субпродуктов убойных животных и птицы, а также мяса убойных животных и мяса птицы, входящих в состав всех видов пищевых продуктов, вид термической обработки - "охлажденное" (к охлажденному мясу относится: мясо убойных животных, полученное непосредственно после убоя, и субпродукты из них, подвергнутые охлаждению до температуры в толще мышц от 0 °C до +4 °C с неувлажненной поверхностью, имеющей корочку подсыхания; мясо птицы, полученное непосредственно после убоя, и субпродукты из нее, подвергнутые охлаждению до температуры в толще мышц от 0 °C до +4 °C);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другая информация согласно законодательству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6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19. Использование терминов "диетический", "лечебный", "профилактический", "детский", "пробиотический" или их эквивалентов в названиях пищевых продуктов, в информации на потребительской упаковке и в рекламных листах - вкладышах к продукту проводится в соответствии с порядком, установленном законодательством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7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20. Использование термина "экологически чистый продукт" в названии и при нанесении информации на потребительскую упаковку специализированного пищевого продукта, а также использование иных терминов, не имеющих законодательного и научного обоснования, не допускается.</w:t>
      </w:r>
    </w:p>
    <w:p w:rsidR="00036BDB" w:rsidRDefault="00036BDB">
      <w:pPr>
        <w:pStyle w:val="ConsPlusNormal"/>
        <w:jc w:val="center"/>
      </w:pPr>
    </w:p>
    <w:p w:rsidR="00036BDB" w:rsidRDefault="00036BDB">
      <w:pPr>
        <w:pStyle w:val="ConsPlusTitle"/>
        <w:jc w:val="center"/>
        <w:outlineLvl w:val="4"/>
      </w:pPr>
      <w:r>
        <w:t>1.5. Гигиенические требования безопасности и пищевой</w:t>
      </w:r>
    </w:p>
    <w:p w:rsidR="00036BDB" w:rsidRDefault="00036BDB">
      <w:pPr>
        <w:pStyle w:val="ConsPlusTitle"/>
        <w:jc w:val="center"/>
      </w:pPr>
      <w:r>
        <w:t>ценности пищевых продуктов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21. Единые санитарные требования определяют гигиенические требования безопасности пищевых продуктов и их способности удовлетворять физиологические потребности человека в основных пищевых веществах и энергии.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22. Органолептические свойства пищевых продуктов не должны изменяться при хранении, транспортировке (перевозке) и в процессе реализации.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23. Пищевые продукты не должны иметь посторонних запахов, привкусов, включений, изменений цвета, запаха и консистенции, свидетельствующих о порче продукта.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24. При изготовлении продовольственного сырья животного происхождения не допускается использование ветеринарных препаратов (кормовых добавок, стимуляторов роста животных, в том числе гормональных препаратов, ветеринарных лекарственных средств, в том числе антибиотиков), препаратов для обработки животных, птицы, а также препаратов для обработки помещений для их содержания, не допущенных к использованию в соответствии с законодательством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48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622, </w:t>
      </w:r>
      <w:hyperlink r:id="rId49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25. При изготовлении продовольственного сырья растительного происхождения не допускается использование пестицидов, запрещенных к использованию в соответствии с законодательством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50" w:tooltip="Решение Комиссии Таможенного союза от 17.08.2010 N 341 (ред. от 30.06.2017) &quot;О вопросах применения санитарных мер в Таможенном союзе&quot; (вместе с &quot;Техническими условиями по формату и регламенту передачи данных из Национальных реестров свидетельств о государственной регистрации в Единый реестр свидетельств о государственной регистрации&quot;)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17.08.2010 N 341, </w:t>
      </w:r>
      <w:hyperlink r:id="rId51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26. Безопасность пищевых продуктов в микробиологическом и паразитологическом отношении, а также по содержанию химических загрязнителей определяется их соответствием установленным гигиеническим нормативам безопасности.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27. Определение показателей безопасности и пищевой ценности пищевых продуктов, в том числе биологически активных добавок к пище, смешанного состава производится по основному(ым) виду(ам) сырья как по массовой доле, так и по допустимым уровням нормируемых контаминантов.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28. Определение показателей безопасности сухих,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29. Гигиенические нормативы распространяются на потенциально опасные химические соединения и биологические объекты (микроорганизмы и их токсины, паразиты, простейшие), присутствие которых в пищевых продуктах не должно превышать допустимых уровней их содержания в заданной массе (объеме) исследуемого продукта.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30. В пищевых продуктах контролируется содержание нормируемых химических загрязнителей, представляющих опасность для здоровья человека.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31. 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32. Содержание микотоксинов - афлатоксина B</w:t>
      </w:r>
      <w:r>
        <w:rPr>
          <w:vertAlign w:val="subscript"/>
        </w:rPr>
        <w:t>1</w:t>
      </w:r>
      <w:r>
        <w:t>, дезоксиниваленола (вомитоксина), зеараленона, фумонизина, T-2 токсина, патулина - контролируется в продовольственном сырье и пищевых продуктах растительного происхождения, афлатоксина M</w:t>
      </w:r>
      <w:r>
        <w:rPr>
          <w:vertAlign w:val="subscript"/>
        </w:rPr>
        <w:t>1</w:t>
      </w:r>
      <w:r>
        <w:t xml:space="preserve"> - в молоке и молочных продуктах. Приоритетными загрязнителями являются: для зерновых продуктов - дезоксиниваленол; для орехов и семян масличных - афлатоксин B</w:t>
      </w:r>
      <w:r>
        <w:rPr>
          <w:vertAlign w:val="subscript"/>
        </w:rPr>
        <w:t>1</w:t>
      </w:r>
      <w:r>
        <w:t>; для продуктов переработки фруктов и овощей - патулин.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33. Содержание охратоксина A контролируется в продовольственном зерне и мукомольно-крупяных изделиях, фумонизинов - в кукурузе и продуктах ее переработки.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34. Не допускается присутствие микотоксинов в продуктах детского и диетического питания.</w:t>
      </w:r>
    </w:p>
    <w:p w:rsidR="00036BDB" w:rsidRDefault="00036BDB">
      <w:pPr>
        <w:pStyle w:val="ConsPlusNormal"/>
        <w:spacing w:before="240"/>
        <w:ind w:firstLine="540"/>
        <w:jc w:val="both"/>
      </w:pPr>
      <w:bookmarkStart w:id="4" w:name="Par174"/>
      <w:bookmarkEnd w:id="4"/>
      <w:r>
        <w:t>35. Во всех видах продовольственного сырья и пищевых продуктов контролируются пестициды - глобальные загрязнители: гексахлорциклогексан (альфа, бета, гамма-изомеры), ДДТ и его метаболиты. В зерне и продуктах переработки контролируются также ртутьорганические пестициды, 2,4-Д кислота, ее соли и эфиры. В рыбе и продуктах переработки контролируется также 2,4-Д кислота, ее соли и эфиры.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36. Определение остаточных количеств пестицидов, за исключением глобальных загрязнителей, указанных в </w:t>
      </w:r>
      <w:hyperlink w:anchor="Par174" w:tooltip="35. Во всех видах продовольственного сырья и пищевых продуктов контролируются пестициды - глобальные загрязнители: гексахлорциклогексан (альфа, бета, гамма-изомеры), ДДТ и его метаболиты. В зерне и продуктах переработки контролируются также ртутьорганические пестициды, 2,4-Д кислота, ее соли и эфиры. В рыбе и продуктах переработки контролируется также 2,4-Д кислота, ее соли и эфиры." w:history="1">
        <w:r>
          <w:rPr>
            <w:color w:val="0000FF"/>
          </w:rPr>
          <w:t>п. 35</w:t>
        </w:r>
      </w:hyperlink>
      <w:r>
        <w:t xml:space="preserve">, проводится на основании информации об их применении, предоставляемой производителем (поставщиком) пищевых продуктов при их ввозе на территорию государств-членов или при поставке на переработку в установленном </w:t>
      </w:r>
      <w:hyperlink r:id="rId52" w:tooltip="Федеральный закон от 19.07.1997 N 109-ФЗ (ред. от 08.08.2024) &quot;О безопасном обращении с пестицидами и агрохимикатами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порядке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5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Оценка уровней содержания остаточных количеств пестицидов, применяемых в сельском хозяйстве, осуществляется в соответствии с гигиеническими нормативами содержания пестицидов в объектах окружающей среды.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37. Во всех группах пищевых продуктах нормируются диоксины. В продуктах детского питания диоксины не допускаются. Контроль за содержанием диоксинов проводится изготовителем (поставщиком, импортером) и (или) уполномоченным органом надзора (контроля)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продовольственном сырье.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54" w:tooltip="Решение Комиссии Таможенного союза от 18.11.2010 N 456 &quot;О внесении изменений в нормативные акты Комиссии Таможенного союза в области применения санитарных мер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18.11.2010 N 456)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38. В продуктах животного происхождения, в том числе для детского питания, контролируются остаточные количества ветеринарных препаратов стимуляторов роста животных (в том числе гормональных препаратов), лекарственных средств (в том числе антибиотиков), применяемых для целей откорма, лечения и профилактики заболеваний скота и птицы, рыбы прудовой и садкового содержания и пчелиных семей.</w:t>
      </w:r>
    </w:p>
    <w:p w:rsidR="00036BDB" w:rsidRDefault="00036BDB">
      <w:pPr>
        <w:pStyle w:val="ConsPlusNormal"/>
        <w:jc w:val="both"/>
      </w:pPr>
      <w:r>
        <w:t xml:space="preserve">(п. 38 в ред. </w:t>
      </w:r>
      <w:hyperlink r:id="rId55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bookmarkStart w:id="5" w:name="Par182"/>
      <w:bookmarkEnd w:id="5"/>
      <w:r>
        <w:t xml:space="preserve">39. В мясе, мясопродуктах, субпродуктах убойного скота и птицы, рыбы прудовой и садкового содержания, продуктах пчеловодства контролируется содержание наиболее часто используемых в животноводстве и ветеринарии кормовых и лечебных антибиотиков (согласно </w:t>
      </w:r>
      <w:hyperlink w:anchor="Par70" w:tooltip="Раздел 1. Требования безопасности и пищевой ценности" w:history="1">
        <w:r>
          <w:rPr>
            <w:color w:val="0000FF"/>
          </w:rPr>
          <w:t>разделу I</w:t>
        </w:r>
      </w:hyperlink>
      <w:r>
        <w:t xml:space="preserve"> Единых санитарных требований):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бацитрацина (бацитрацины A, B, C, цинкбацитрацин);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тетрациклиновой группы (тетрациклин, окситетрациклин, хлортетрациклин - сумма исходных веществ и их 4-эпимеров),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группы пенициллина (бензилпенициллин, феноксиметилпенициллин, ампициллин, амоксициллин, пенетамат),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стрептомицина,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левомицетина (хлорамфеникола).</w:t>
      </w:r>
    </w:p>
    <w:p w:rsidR="00036BDB" w:rsidRDefault="00036BDB">
      <w:pPr>
        <w:pStyle w:val="ConsPlusNormal"/>
        <w:jc w:val="both"/>
      </w:pPr>
      <w:r>
        <w:t xml:space="preserve">(п. 39 в ред. </w:t>
      </w:r>
      <w:hyperlink r:id="rId56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40. Контроль содержания ветеринарных препаратов, стимуляторов роста животных (в том числе гормональных препаратов), лекарственных средств (в том числе антибиотиков), применяемых в животноводстве для целей откорма, лечения и профилактики заболеваний скота и птицы, рыбы прудовой и садкового содержания, пчелиных семей, не указанных в </w:t>
      </w:r>
      <w:hyperlink w:anchor="Par182" w:tooltip="39. В мясе, мясопродуктах, субпродуктах убойного скота и птицы, рыбы прудовой и садкового содержания, продуктах пчеловодства контролируется содержание наиболее часто используемых в животноводстве и ветеринарии кормовых и лечебных антибиотиков (согласно разделу I Единых санитарных требований):" w:history="1">
        <w:r>
          <w:rPr>
            <w:color w:val="0000FF"/>
          </w:rPr>
          <w:t>п. 39</w:t>
        </w:r>
      </w:hyperlink>
      <w:r>
        <w:t xml:space="preserve">, проводится на основании информации об их применении, предоставляемой производителем (поставщиком) продовольственного сырья и пищевых продуктов при ввозе их на территорию государств-членов или при поставке на переработку в установленном законодательством государств-членов порядке. Максимально допустимые уровни остаточных количеств указанных средств приведены в </w:t>
      </w:r>
      <w:hyperlink r:id="rId57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4</w:t>
        </w:r>
      </w:hyperlink>
      <w:r>
        <w:t xml:space="preserve"> к настоящему разделу I Единых санитарных требований.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58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622, </w:t>
      </w:r>
      <w:hyperlink r:id="rId59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41. Полихлорированные бифенилы контролируются в рыбе и рыбопродуктах, БАД к пище на основе рыбопродуктов; бенз(а)пирен - в зерне, в копченых мясных и рыбных продуктах.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42. Не допускается присутствие меламина в пищевых продуктах.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43. Не допускается присутствие бенз(а)пирена в продуктах детского и диетического питания, для которых установлены соответствующие требования.</w:t>
      </w:r>
    </w:p>
    <w:p w:rsidR="00036BDB" w:rsidRDefault="00036BDB">
      <w:pPr>
        <w:pStyle w:val="ConsPlusNormal"/>
        <w:jc w:val="both"/>
      </w:pPr>
      <w:r>
        <w:t xml:space="preserve">(п. 43 в ред. </w:t>
      </w:r>
      <w:hyperlink r:id="rId60" w:tooltip="Решение Комиссии Таможенного союза от 18.11.2010 N 456 &quot;О внесении изменений в нормативные акты Комиссии Таможенного союза в области применения санитарных мер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18.11.2010 N 456)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44. В отдельных пищевых продуктах контролируются: содержание азотсодержащих соединений: гистамина - в рыбе семейств лососевых и скумбриевых, сельдевых, тунцовых; нитратов - в плодоовощной продукции; N-нитрозаминов - в рыбе и рыбопродуктах, мясных продуктах и пивоваренном солоде.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45. В нерыбных объектах промысла (моллюски, внутренние органы крабов) контролируются фикотоксины.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46. В жировых продуктах контролируются показатели окислительной порчи: кислотное число и перекисное число.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47. В пищевых продуктах не допускается наличие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согласно настоящим Единым требованиям. Для пищевых продуктов, для которых </w:t>
      </w:r>
      <w:hyperlink r:id="rId61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приложением 1</w:t>
        </w:r>
      </w:hyperlink>
      <w:r>
        <w:t xml:space="preserve"> критерии отсутствия патогенных микроорганизмов не установлены, их определение в массе (объеме) 25 г (см</w:t>
      </w:r>
      <w:r>
        <w:rPr>
          <w:vertAlign w:val="superscript"/>
        </w:rPr>
        <w:t>3</w:t>
      </w:r>
      <w:r>
        <w:t>) осуществляется при ухудшении эпидситуации в регионе производства, обусловленной данным продуктом.</w:t>
      </w:r>
    </w:p>
    <w:p w:rsidR="00036BDB" w:rsidRDefault="00036BDB">
      <w:pPr>
        <w:pStyle w:val="ConsPlusNormal"/>
        <w:jc w:val="both"/>
      </w:pPr>
      <w:r>
        <w:t xml:space="preserve">(в ред. решений Комиссии Таможенного союза от 18.11.2010 </w:t>
      </w:r>
      <w:hyperlink r:id="rId62" w:tooltip="Решение Комиссии Таможенного союза от 18.11.2010 N 456 &quot;О внесении изменений в нормативные акты Комиссии Таможенного союза в области применения санитарных мер&quot;{КонсультантПлюс}" w:history="1">
        <w:r>
          <w:rPr>
            <w:color w:val="0000FF"/>
          </w:rPr>
          <w:t>N 456</w:t>
        </w:r>
      </w:hyperlink>
      <w:r>
        <w:t xml:space="preserve">, от 07.04.2011 </w:t>
      </w:r>
      <w:hyperlink r:id="rId63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N 622</w:t>
        </w:r>
      </w:hyperlink>
      <w:r>
        <w:t>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48. В мясе сыром (крупного рогатого скота и свинине, баранина, конина) не допускается наличие возбудителей паразитарных болезней: финны (цистицерки), личинки трихинелл и эхинококков, цисты саркоцист и токсоплазм.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49. В рыбе, ракообразных, моллюсках, земноводных, пресмыкающихся и продуктах их переработки не допускается наличие живых личинок паразитов, опасных для здоровья человека.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50. В свежих и свежезамороженных зелени столовой, овощах, фруктах и ягоде не допускается наличие яиц гельминтов и цист кишечных патогенных простейших.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51. Гигиенические нормативы по микробиологическим показателям безопасности пищевых продуктов включают следующие группы микроорганизмов: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санитарно-показательные, к которым относятся: количество мезофильных аэробных и факультативно-анаэробных микроорганизмов (КМАФАнМ), бактерии группы кишечных палочек - БГКП (колиформы), бактерии семейства Enterobacteriaceae, энтерококки;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условно-патогенные микроорганизмы, к которым относятся: E. coli, S. aureus, бактерии рода Proteus, B. cereus и сульфитредуцирующие клостридии, Vibrio parahaemolyticus;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патогенные микроорганизмы, в т.ч. сальмонеллы и Listeria monocytogenes;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бактерии рода Yersinia и другие патогенные микроорганизмы в соответствии с эпидситуацией в регионе производства;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микроорганизмы порчи - дрожжи и плесневые грибы, молочнокислые микроорганизмы;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- микроорганизмы заквасочной микрофлоры и пробиотические микроорганизмы (молочнокислые микроорганизмы, пропионовокислые микроорганизмы, дрожжи, бифидобактерии, лактобациллы и др.) в продуктах с нормируемым уровнем технологической микрофлоры и в пробиотических продуктах.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52.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принципу, т.е. нормируется масса продукта, в которой не допускаются бактерии группы кишечных палочек, большинство условно-патогенных микроорганизмов, а также патогенные микроорганизмы, в т.ч. сальмонеллы и Listeria monocytogenes. В других случаях норматив отражает количество колониеобразующих единиц в 1 г (мл) продукта (КОЕ/г, мл).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53. Критериями безопасности консервированных пищевых продуктов (промышленная стерильность) является отсутствие в консервированном продукте микроорганизмов, способных развиваться при температуре хранения, установленной для конкретного вида консервов, и микроорганизмов и микробных токсинов, опасных для здоровья человека.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54. Биологически активные вещества, компоненты пищи и продукты, являющиеся их источниками, используемые при изготовлении биологически активных добавок к пище, должны обеспечивать эффективность БАД и не оказывать вредного воздействия на здоровье человека. Биологически активные добавки к пище являются источниками пищевых, природных (идентичных природным) биологически активных веществ (компонентов) пищи, про- и пребиотических компонентов, обеспечивающими адекватное поступление их в организм человека при употреблении с пищей или введении в состав пищевых продуктов.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55. Биологически активные вещества, компоненты пищи и продукты, являющиеся их источниками, используемые при изготовлении биологически активных добавок к пище, не должны оказывать вредного воздействия на здоровье человека и не должны содержать психотропные, наркотические, ядовитые, сильнодействующие вещества, определенные действующим законодательством государств-членов, и допинговые вещества, определенные действующим списком WADA.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64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Биологически активные добавки к пище должны соответствовать гигиеническим нормативам безопасности пищевой продукции, установленным в </w:t>
      </w:r>
      <w:hyperlink w:anchor="Par70" w:tooltip="Раздел 1. Требования безопасности и пищевой ценности" w:history="1">
        <w:r>
          <w:rPr>
            <w:color w:val="0000FF"/>
          </w:rPr>
          <w:t>разделе 1</w:t>
        </w:r>
      </w:hyperlink>
      <w:r>
        <w:t xml:space="preserve"> настоящих Единых санитарных требований к настоящему разделу.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Перечень основных биологически активных веществ и допустимые величины их суточного потребления для взрослых в составе биологически активных добавок к пище установлены </w:t>
      </w:r>
      <w:hyperlink r:id="rId65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Приложением 5</w:t>
        </w:r>
      </w:hyperlink>
      <w:r>
        <w:t xml:space="preserve"> к настоящему разделу Единых санитарных требований. Содержание биологически активных веществ в суточной дозе биологически активных добавок к пище, указанной в рекомендациях по применению, должно составлять не менее 15% адекватного уровня потребления и не превышать верхний допустимый уровень их потребления согласно </w:t>
      </w:r>
      <w:hyperlink r:id="rId66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приложению 5</w:t>
        </w:r>
      </w:hyperlink>
      <w:r>
        <w:t xml:space="preserve"> к настоящему разделу Единых санитарных требований.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Растения и продукты их переработки, объекты животного происхождения, микроорганизмы, грибы и биологически активные вещества, представляющие по данным современных научных исследований опасность для жизни и здоровья человека, установленные </w:t>
      </w:r>
      <w:hyperlink r:id="rId67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Приложением 6</w:t>
        </w:r>
      </w:hyperlink>
      <w:r>
        <w:t xml:space="preserve"> к настоящему разделу Единых санитарных требований, не допускаются к использованию при изготовлении биологически активных добавок к пище.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Формы витаминов и минеральных солей для использования при производстве БАД к пище для взрослых приведены в </w:t>
      </w:r>
      <w:hyperlink r:id="rId68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7</w:t>
        </w:r>
      </w:hyperlink>
      <w:r>
        <w:t xml:space="preserve"> к настоящему разделу Единых санитарных требований.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Содержание биологически активных веществ в составе БАД к пище на основе растительного сырья, для которых </w:t>
      </w:r>
      <w:hyperlink r:id="rId69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приложением 5</w:t>
        </w:r>
      </w:hyperlink>
      <w:r>
        <w:t xml:space="preserve"> не установлены адекватные и верхние допустимые уровни потребления, не должно превышать 50% от величины их разовой терапевтической дозы, определенной для применения этих веществ в качестве лекарственных средств традиционной медицины.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70" w:tooltip="Решение Коллегии Евразийской экономической комиссии от 19.04.2012 N 34 &quot;О внесении изменений в главу II Единых санитарно-эпидемиологических и гигиенических требований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19.04.2012 N 34)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Формы витаминов и минеральных солей для использования при производстве обогащенных пищевых продуктов, за исключением пищевых продуктов для детей раннего возраста и БАД к пище, приведены в </w:t>
      </w:r>
      <w:hyperlink r:id="rId71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8</w:t>
        </w:r>
      </w:hyperlink>
      <w:r>
        <w:t xml:space="preserve"> к настоящему разделу Единых санитарных требований.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При производстве пищевых продуктов для детей раннего возраста и БАД к пище для детей от 1,5 до 3 лет допускается использовать формы витаминов и минеральных солей согласно </w:t>
      </w:r>
      <w:hyperlink r:id="rId72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приложению 9</w:t>
        </w:r>
      </w:hyperlink>
      <w:r>
        <w:t xml:space="preserve"> к настоящему разделу Единых санитарных требований. Суточная доза витаминов и минеральных веществ в составе БАД к пище для детей от 1,5 до 3 лет не должна превышать 50% от суточной физиологической потребности в указанных веществах, установленной законодательством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7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При производстве БАД для детей раннего возраста (до 3 лет) не допускается использование дикорастущих и лекарственных растений, за исключением укропа, фенхеля и ромашки. Перечень растительного сырья для использования при производстве БАД к пище для детей от 3 до 14 лет и детских травяных чаев (чайных напитков) для детей раннего возраста приведен в </w:t>
      </w:r>
      <w:hyperlink r:id="rId74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10</w:t>
        </w:r>
      </w:hyperlink>
      <w:r>
        <w:t xml:space="preserve"> к настоящему разделу Единых санитарных требований.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В питании детей от 3 до 14 лет разрешается использовать БАД, включающие только витамины и минеральные соли согласно </w:t>
      </w:r>
      <w:hyperlink r:id="rId75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приложению 7</w:t>
        </w:r>
      </w:hyperlink>
      <w:r>
        <w:t xml:space="preserve"> к настоящему разделу Единых санитарных требований, пищевые волокна, пробиотики и пребиотики, а также лекарственное сырье, указанное в </w:t>
      </w:r>
      <w:hyperlink r:id="rId76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10</w:t>
        </w:r>
      </w:hyperlink>
      <w:r>
        <w:t xml:space="preserve"> к настоящему разделу Единых санитарных требований. Суточная доза БАД к пище для детей старше 3 лет не должна превышать (в % от суточной физиологической потребности в указанных веществах, установленной законодательством государств-членов): для витамина А, Д, минеральных веществ (селен, медь, цинк, йод, железо) - 100%, для водорастворимых витаминов и других жирорастворимых витаминов и других минеральных веществ - 200%.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77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Формы витаминов и минеральных солей для использования при производстве специализированных пищевых продуктов для питания спортсменов и специализированных пищевых продуктов диетического (лечебного и профилактического) назначения, за исключением пищевых продуктов для детей раннего возраста, приведены в </w:t>
      </w:r>
      <w:hyperlink r:id="rId78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приложении 11</w:t>
        </w:r>
      </w:hyperlink>
      <w:r>
        <w:t xml:space="preserve"> к настоящему разделу Единых санитарных требований.</w:t>
      </w:r>
    </w:p>
    <w:p w:rsidR="00036BDB" w:rsidRDefault="00036BDB">
      <w:pPr>
        <w:pStyle w:val="ConsPlusNormal"/>
        <w:jc w:val="both"/>
      </w:pPr>
      <w:r>
        <w:t xml:space="preserve">(п. 55 в ред. </w:t>
      </w:r>
      <w:hyperlink r:id="rId79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56. Показатели пищевой ценности пищевых продуктов обосновываются изготовителем (разработчиком технических документов) на основе аналитических методов исследования и/или с использованием расчетного метода с учетом рецептуры пищевого продукта и данных по составу сырья.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57.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58. Продукты детского питания, а также сырье и компоненты для их производства, продукты для беременных и кормящих женщин, должны соответствовать специальным (отдельным) гигиеническим нормативам безопасности и пищевой ценности.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59. В пищевых продуктах допускаются к использованию пищевые добавки, не оказывающие по данным современных научных исследований вредного воздействия на жизнь и здоровье человека и жизнь и здоровье будущих поколений.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 xml:space="preserve">60. Применение пищевых добавок и допустимые уровни содержания их в пищевых продуктах должны соответствовать требованиям, установленным </w:t>
      </w:r>
      <w:hyperlink r:id="rId80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разделом 22</w:t>
        </w:r>
      </w:hyperlink>
      <w:r>
        <w:t xml:space="preserve"> настоящих Единых санитарных требований. Требования к технологическим вспомогательным средствам установлены </w:t>
      </w:r>
      <w:hyperlink r:id="rId81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{КонсультантПлюс}" w:history="1">
        <w:r>
          <w:rPr>
            <w:color w:val="0000FF"/>
          </w:rPr>
          <w:t>разделом 23</w:t>
        </w:r>
      </w:hyperlink>
      <w:r>
        <w:t xml:space="preserve"> настоящих Единых санитарных требований. Требования безопасности пищевых добавок и технологических вспомогательных средств устанавливаются согласно требованиям законодательства государств-членов.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82" w:tooltip="Решение Комиссии Таможенного союза от 07.04.2011 N 622 &quot;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622, </w:t>
      </w:r>
      <w:hyperlink r:id="rId83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61. Показатели безопасности и качества пищевых добавок и вспомогательных средств должны соответствовать установленным в государствах-членах гигиеническим нормативам.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84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62. Вещества, для которых нормирование содержания установлено в значении "не допускается", подразумевает их отсутствие в пищевом продукте в количествах, не превышающих минимальных требуемых уровней определения, согласованных государствами-членами.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85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r>
        <w:t>1.6. Требования к хранению и транспортировке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63. При транспортировке и хранении пищевых продуктов должны соблюдаться меры, препятствующие любому виду загрязнения пищевых продуктов и предупреждающие их порчу.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Title"/>
        <w:jc w:val="center"/>
        <w:outlineLvl w:val="4"/>
      </w:pPr>
      <w:r>
        <w:t>Перечень товаров, для которых настоящим</w:t>
      </w:r>
    </w:p>
    <w:p w:rsidR="00036BDB" w:rsidRDefault="00036BDB">
      <w:pPr>
        <w:pStyle w:val="ConsPlusTitle"/>
        <w:jc w:val="center"/>
      </w:pPr>
      <w:r>
        <w:t>разделом установлены единые санитарные требования</w:t>
      </w:r>
    </w:p>
    <w:p w:rsidR="00036BDB" w:rsidRDefault="00036BDB">
      <w:pPr>
        <w:pStyle w:val="ConsPlusTitle"/>
        <w:jc w:val="center"/>
      </w:pPr>
      <w:r>
        <w:t xml:space="preserve">(согласно кодам </w:t>
      </w:r>
      <w:hyperlink r:id="rId86" w:tooltip="Решение Совета Евразийской экономической комиссии от 14.09.2021 N 80 (ред. от 18.10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------------ Недействующая редакция{КонсультантПлюс}" w:history="1">
        <w:r>
          <w:rPr>
            <w:color w:val="0000FF"/>
          </w:rPr>
          <w:t>ТН</w:t>
        </w:r>
      </w:hyperlink>
      <w:r>
        <w:t xml:space="preserve"> ВЭД ЕАЭС)</w:t>
      </w:r>
    </w:p>
    <w:p w:rsidR="00036BDB" w:rsidRDefault="00036BDB">
      <w:pPr>
        <w:pStyle w:val="ConsPlusNormal"/>
        <w:jc w:val="center"/>
      </w:pPr>
      <w:r>
        <w:t xml:space="preserve">(в ред. </w:t>
      </w:r>
      <w:hyperlink r:id="rId87" w:tooltip="Решение Коллегии Евразийской экономической комиссии от 10.11.2015 N 149 (ред. от 30.06.2017) &quot;О внесении изменений в Решение Комиссии Таможенного союза от 28 мая 2010 г. N 299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10.11.2015 N 149)</w:t>
      </w:r>
    </w:p>
    <w:p w:rsidR="00036BDB" w:rsidRDefault="00036BDB">
      <w:pPr>
        <w:pStyle w:val="ConsPlusNormal"/>
        <w:ind w:firstLine="540"/>
        <w:jc w:val="both"/>
      </w:pPr>
    </w:p>
    <w:p w:rsidR="00036BDB" w:rsidRDefault="00036BDB">
      <w:pPr>
        <w:pStyle w:val="ConsPlusNormal"/>
        <w:ind w:firstLine="540"/>
        <w:jc w:val="both"/>
      </w:pPr>
      <w:r>
        <w:t>Группа 02 Мясо и пищевые мясные субпродукты: 0210.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03 Рыба и ракообразные, моллюски и прочие водные беспозвоночные: 0305, из 0306, из 0307.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04 Молочная продукция; яйца птиц; мед натуральный; пищевые продукты животного происхождения, в другом месте не поименованные или не включенные: 0401, 0402, 0403, 0404, 0405, 0406, из 0407, из 0408 19 810 0, из 0408 19 890 0, 0408 99 800 0, 0409 00 000 0, из 0410.</w:t>
      </w:r>
    </w:p>
    <w:p w:rsidR="00036BDB" w:rsidRDefault="00036BDB">
      <w:pPr>
        <w:pStyle w:val="ConsPlusNormal"/>
        <w:jc w:val="both"/>
      </w:pPr>
      <w:r>
        <w:t xml:space="preserve">(в ред. решений Коллегии Евразийской экономической комиссии от 16.08.2012 </w:t>
      </w:r>
      <w:hyperlink r:id="rId88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N 125</w:t>
        </w:r>
      </w:hyperlink>
      <w:r>
        <w:t xml:space="preserve">, от 22.02.2022 </w:t>
      </w:r>
      <w:hyperlink r:id="rId89" w:tooltip="Решение Коллегии Евразийской экономической комиссии от 22.02.2022 N 28 &quot;О внесении изменений в главу II Единых санитарно-эпидемиологических и гигиенических требований к продукции (товарам), подлежащей санитарно-эпидемиологическому надзору (контролю)&quot;{КонсультантПлюс}" w:history="1">
        <w:r>
          <w:rPr>
            <w:color w:val="0000FF"/>
          </w:rPr>
          <w:t>N 28</w:t>
        </w:r>
      </w:hyperlink>
      <w:r>
        <w:t>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07 Овощи и некоторые съедобные корнеплоды и клубнеплоды: из 0701, 0702 00 000, 0703, 0704, 0706, 0707 00, 0708, 0709, 0712, 0713, 0714.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08 Съедобные фрукты и орехи; кожура цитрусовых плодов или корки дынь: из 0801, из 0802, из 0803, из 0804, из 0805, из 0806, из 0810, 0811, 0812, 0813, 0814 00 000 0.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90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16.08.2012 N 125)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09 Кофе, чай, мате, или парагвайский чай, и пряности (используемые для употребления в пищу или производства пищевых продуктов); из 0901, 0902, 0903 00 000 0, 0904, 0905, 0906, 0907, 0909, 0910.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91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16.08.2012 N 125)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11 Продукция мукомольно-крупяной промышленности; солод; крахмалы; инулин; пшеничная клейковина (используемые для употребления в пищу или производства пищевых продуктов): из 1101 00, 1102, 1103, 1105, 1106, 1107, 1108.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12 Масличные семена и плоды; прочие семена, плоды и зерно; лекарственные растения и растения для технических целей; солома и фураж: из 1201, 1202, 1203 00 000 0, 1204 00, 1205, 1206 00, 1207, 1208, 1210, 1212.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92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16.08.2012 N 125)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13 Шеллак природный неочищенный; камеди, смолы и прочие растительные соки и экстракты: из 1301, 1302.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происхождения: из 1501, 1502, 1503 00, 1504, 1506 00 000 0, 1507, 1508, 1509, 1510, 1511, 1512, 1513, 1514, 1515, 1516, 1517.</w:t>
      </w:r>
    </w:p>
    <w:p w:rsidR="00036BDB" w:rsidRDefault="00036BDB">
      <w:pPr>
        <w:pStyle w:val="ConsPlusNormal"/>
        <w:jc w:val="both"/>
      </w:pPr>
      <w:r>
        <w:t xml:space="preserve">(в ред. решений Коллегии Евразийской экономической комиссии от 16.08.2012 </w:t>
      </w:r>
      <w:hyperlink r:id="rId93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N 125</w:t>
        </w:r>
      </w:hyperlink>
      <w:r>
        <w:t xml:space="preserve">, от 22.02.2022 </w:t>
      </w:r>
      <w:hyperlink r:id="rId94" w:tooltip="Решение Коллегии Евразийской экономической комиссии от 22.02.2022 N 28 &quot;О внесении изменений в главу II Единых санитарно-эпидемиологических и гигиенических требований к продукции (товарам), подлежащей санитарно-эпидемиологическому надзору (контролю)&quot;{КонсультантПлюс}" w:history="1">
        <w:r>
          <w:rPr>
            <w:color w:val="0000FF"/>
          </w:rPr>
          <w:t>N 28</w:t>
        </w:r>
      </w:hyperlink>
      <w:r>
        <w:t>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16 Готовые продукты из мяса, рыбы или ракообразных, моллюсков или прочих водных беспозвоночных: из 1601 00, 1602, 1603 00, 1604, 1605.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17 Сахар и кондитерские изделия из сахара; из 1701, 1702, 1703, 1704.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18 Какао и продукты из него: из 1801 00 000 0, 1803, 1804 00 000 0, 1805 00 000 0, 1806.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19 Готовые продукты из зерна злаков, муки, крахмала или молока; мучные кондитерские изделия: 1901, 1902, 1903 00 000 0, 1904, 1905.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20 Продукты переработки овощей, фруктов, орехов или прочих частей растений: 2001, 2002, 2003, 2004, 2005, 2006 00, 2007, 2008, 2009.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21 Разные пищевые продукты: из 2101, 2102, 2103, 2104, 2105 00, 2106.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22 Алкогольные и безалкогольные напитки и уксус: из 2201, 2202, 2203 00, 2204, 2205, 2206 00, 2208, 2209 00.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25 Соль; сера; земли и камень; штукатурные материалы, известь и цемент: 2501 00 91.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29 Органические химические соединения: 2915, 2916, 2917, 2918, 2919, 2920, 2921, 2922, 2923, 2924, 2925, 2926, 2927 00 000 0, 2928 00, 2929, 2930, 2931, 2932, 2933, 2934, 2935, 2936.</w:t>
      </w:r>
    </w:p>
    <w:p w:rsidR="00036BDB" w:rsidRDefault="00036BDB">
      <w:pPr>
        <w:pStyle w:val="ConsPlusNormal"/>
        <w:jc w:val="both"/>
      </w:pPr>
      <w:r>
        <w:t xml:space="preserve">(в ред. решений Коллегии Евразийской экономической комиссии от 16.08.2012 </w:t>
      </w:r>
      <w:hyperlink r:id="rId95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N 125</w:t>
        </w:r>
      </w:hyperlink>
      <w:r>
        <w:t xml:space="preserve">, от 22.02.2022 </w:t>
      </w:r>
      <w:hyperlink r:id="rId96" w:tooltip="Решение Коллегии Евразийской экономической комиссии от 22.02.2022 N 28 &quot;О внесении изменений в главу II Единых санитарно-эпидемиологических и гигиенических требований к продукции (товарам), подлежащей санитарно-эпидемиологическому надзору (контролю)&quot;{КонсультантПлюс}" w:history="1">
        <w:r>
          <w:rPr>
            <w:color w:val="0000FF"/>
          </w:rPr>
          <w:t>N 28</w:t>
        </w:r>
      </w:hyperlink>
      <w:r>
        <w:t>)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33 Эфирные масла и резиноиды; парфюмерные, косметические или туалетные средства: из 3301, 3302.</w:t>
      </w:r>
    </w:p>
    <w:p w:rsidR="00036BDB" w:rsidRDefault="00036BDB">
      <w:pPr>
        <w:pStyle w:val="ConsPlusNormal"/>
        <w:spacing w:before="240"/>
        <w:ind w:firstLine="540"/>
        <w:jc w:val="both"/>
      </w:pPr>
      <w:r>
        <w:t>Группа 35 Белковые вещества; модифицированные крахмалы; клеи; ферменты: 3501, 3502, 3503 00, 3504 00, 3505, 3507.</w:t>
      </w:r>
    </w:p>
    <w:p w:rsidR="00036BDB" w:rsidRDefault="00036BDB">
      <w:pPr>
        <w:pStyle w:val="ConsPlusNormal"/>
        <w:jc w:val="both"/>
      </w:pPr>
      <w:r>
        <w:t xml:space="preserve">(в ред. </w:t>
      </w:r>
      <w:hyperlink r:id="rId97" w:tooltip="Решение Коллегии Евразийской экономической комиссии от 16.08.2012 N 125 (ред. от 22.04.2024) &quot;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N 5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16.08.2012 N 125)</w:t>
      </w:r>
    </w:p>
    <w:sectPr w:rsidR="00036BDB" w:rsidSect="00D034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491"/>
    <w:rsid w:val="00036BDB"/>
    <w:rsid w:val="00502112"/>
    <w:rsid w:val="00D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51FEF27-E2E9-499F-930A-9BE8901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14302&amp;date=23.12.2024&amp;dst=104904&amp;field=134" TargetMode="External"/><Relationship Id="rId21" Type="http://schemas.openxmlformats.org/officeDocument/2006/relationships/hyperlink" Target="https://login.consultant.ru/link/?req=doc&amp;base=LAW&amp;n=315047&amp;date=23.12.2024&amp;dst=100019&amp;field=134" TargetMode="External"/><Relationship Id="rId42" Type="http://schemas.openxmlformats.org/officeDocument/2006/relationships/hyperlink" Target="https://login.consultant.ru/link/?req=doc&amp;base=LAW&amp;n=123769&amp;date=23.12.2024&amp;dst=91&amp;field=134" TargetMode="External"/><Relationship Id="rId47" Type="http://schemas.openxmlformats.org/officeDocument/2006/relationships/hyperlink" Target="https://login.consultant.ru/link/?req=doc&amp;base=LAW&amp;n=315047&amp;date=23.12.2024&amp;dst=100019&amp;field=134" TargetMode="External"/><Relationship Id="rId63" Type="http://schemas.openxmlformats.org/officeDocument/2006/relationships/hyperlink" Target="https://login.consultant.ru/link/?req=doc&amp;base=LAW&amp;n=114302&amp;date=23.12.2024&amp;dst=104919&amp;field=134" TargetMode="External"/><Relationship Id="rId68" Type="http://schemas.openxmlformats.org/officeDocument/2006/relationships/hyperlink" Target="https://login.consultant.ru/link/?req=doc&amp;base=LAW&amp;n=477673&amp;date=23.12.2024&amp;dst=2175&amp;field=134" TargetMode="External"/><Relationship Id="rId84" Type="http://schemas.openxmlformats.org/officeDocument/2006/relationships/hyperlink" Target="https://login.consultant.ru/link/?req=doc&amp;base=LAW&amp;n=315047&amp;date=23.12.2024&amp;dst=100019&amp;field=134" TargetMode="External"/><Relationship Id="rId89" Type="http://schemas.openxmlformats.org/officeDocument/2006/relationships/hyperlink" Target="https://login.consultant.ru/link/?req=doc&amp;base=LAW&amp;n=410527&amp;date=23.12.2024&amp;dst=100010&amp;field=134" TargetMode="External"/><Relationship Id="rId16" Type="http://schemas.openxmlformats.org/officeDocument/2006/relationships/hyperlink" Target="https://login.consultant.ru/link/?req=doc&amp;base=LAW&amp;n=315047&amp;date=23.12.2024&amp;dst=100019&amp;field=134" TargetMode="External"/><Relationship Id="rId11" Type="http://schemas.openxmlformats.org/officeDocument/2006/relationships/hyperlink" Target="https://login.consultant.ru/link/?req=doc&amp;base=LAW&amp;n=107051&amp;date=23.12.2024&amp;dst=100021&amp;field=134" TargetMode="External"/><Relationship Id="rId32" Type="http://schemas.openxmlformats.org/officeDocument/2006/relationships/hyperlink" Target="https://login.consultant.ru/link/?req=doc&amp;base=LAW&amp;n=315047&amp;date=23.12.2024&amp;dst=100019&amp;field=134" TargetMode="External"/><Relationship Id="rId37" Type="http://schemas.openxmlformats.org/officeDocument/2006/relationships/hyperlink" Target="https://login.consultant.ru/link/?req=doc&amp;base=LAW&amp;n=114302&amp;date=23.12.2024&amp;dst=104907&amp;field=134" TargetMode="External"/><Relationship Id="rId53" Type="http://schemas.openxmlformats.org/officeDocument/2006/relationships/hyperlink" Target="https://login.consultant.ru/link/?req=doc&amp;base=LAW&amp;n=315047&amp;date=23.12.2024&amp;dst=100019&amp;field=134" TargetMode="External"/><Relationship Id="rId58" Type="http://schemas.openxmlformats.org/officeDocument/2006/relationships/hyperlink" Target="https://login.consultant.ru/link/?req=doc&amp;base=LAW&amp;n=114302&amp;date=23.12.2024&amp;dst=104918&amp;field=134" TargetMode="External"/><Relationship Id="rId74" Type="http://schemas.openxmlformats.org/officeDocument/2006/relationships/hyperlink" Target="https://login.consultant.ru/link/?req=doc&amp;base=LAW&amp;n=477673&amp;date=23.12.2024&amp;dst=2286&amp;field=134" TargetMode="External"/><Relationship Id="rId79" Type="http://schemas.openxmlformats.org/officeDocument/2006/relationships/hyperlink" Target="https://login.consultant.ru/link/?req=doc&amp;base=LAW&amp;n=114302&amp;date=23.12.2024&amp;dst=104920&amp;field=134" TargetMode="External"/><Relationship Id="rId5" Type="http://schemas.openxmlformats.org/officeDocument/2006/relationships/hyperlink" Target="https://login.consultant.ru/link/?req=doc&amp;base=LAW&amp;n=315047&amp;date=23.12.2024&amp;dst=100025&amp;field=134" TargetMode="External"/><Relationship Id="rId90" Type="http://schemas.openxmlformats.org/officeDocument/2006/relationships/hyperlink" Target="https://login.consultant.ru/link/?req=doc&amp;base=LAW&amp;n=478610&amp;date=23.12.2024&amp;dst=100014&amp;field=134" TargetMode="External"/><Relationship Id="rId95" Type="http://schemas.openxmlformats.org/officeDocument/2006/relationships/hyperlink" Target="https://login.consultant.ru/link/?req=doc&amp;base=LAW&amp;n=478610&amp;date=23.12.2024&amp;dst=100018&amp;field=134" TargetMode="External"/><Relationship Id="rId22" Type="http://schemas.openxmlformats.org/officeDocument/2006/relationships/hyperlink" Target="https://login.consultant.ru/link/?req=doc&amp;base=LAW&amp;n=315047&amp;date=23.12.2024&amp;dst=100019&amp;field=134" TargetMode="External"/><Relationship Id="rId27" Type="http://schemas.openxmlformats.org/officeDocument/2006/relationships/hyperlink" Target="https://login.consultant.ru/link/?req=doc&amp;base=LAW&amp;n=114302&amp;date=23.12.2024&amp;dst=104905&amp;field=134" TargetMode="External"/><Relationship Id="rId43" Type="http://schemas.openxmlformats.org/officeDocument/2006/relationships/hyperlink" Target="https://login.consultant.ru/link/?req=doc&amp;base=LAW&amp;n=315047&amp;date=23.12.2024&amp;dst=100019&amp;field=134" TargetMode="External"/><Relationship Id="rId48" Type="http://schemas.openxmlformats.org/officeDocument/2006/relationships/hyperlink" Target="https://login.consultant.ru/link/?req=doc&amp;base=LAW&amp;n=114302&amp;date=23.12.2024&amp;dst=104910&amp;field=134" TargetMode="External"/><Relationship Id="rId64" Type="http://schemas.openxmlformats.org/officeDocument/2006/relationships/hyperlink" Target="https://login.consultant.ru/link/?req=doc&amp;base=LAW&amp;n=315047&amp;date=23.12.2024&amp;dst=100019&amp;field=134" TargetMode="External"/><Relationship Id="rId69" Type="http://schemas.openxmlformats.org/officeDocument/2006/relationships/hyperlink" Target="https://login.consultant.ru/link/?req=doc&amp;base=LAW&amp;n=477673&amp;date=23.12.2024&amp;dst=1479&amp;field=134" TargetMode="External"/><Relationship Id="rId80" Type="http://schemas.openxmlformats.org/officeDocument/2006/relationships/hyperlink" Target="https://login.consultant.ru/link/?req=doc&amp;base=LAW&amp;n=477673&amp;date=23.12.2024&amp;dst=2809&amp;field=134" TargetMode="External"/><Relationship Id="rId85" Type="http://schemas.openxmlformats.org/officeDocument/2006/relationships/hyperlink" Target="https://login.consultant.ru/link/?req=doc&amp;base=LAW&amp;n=315047&amp;date=23.12.2024&amp;dst=10001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673&amp;date=23.12.2024&amp;dst=111557&amp;field=134" TargetMode="External"/><Relationship Id="rId17" Type="http://schemas.openxmlformats.org/officeDocument/2006/relationships/hyperlink" Target="https://login.consultant.ru/link/?req=doc&amp;base=LAW&amp;n=315047&amp;date=23.12.2024&amp;dst=100019&amp;field=134" TargetMode="External"/><Relationship Id="rId25" Type="http://schemas.openxmlformats.org/officeDocument/2006/relationships/hyperlink" Target="https://login.consultant.ru/link/?req=doc&amp;base=LAW&amp;n=114302&amp;date=23.12.2024&amp;dst=104903&amp;field=134" TargetMode="External"/><Relationship Id="rId33" Type="http://schemas.openxmlformats.org/officeDocument/2006/relationships/hyperlink" Target="https://login.consultant.ru/link/?req=doc&amp;base=LAW&amp;n=315047&amp;date=23.12.2024&amp;dst=100019&amp;field=134" TargetMode="External"/><Relationship Id="rId38" Type="http://schemas.openxmlformats.org/officeDocument/2006/relationships/hyperlink" Target="https://login.consultant.ru/link/?req=doc&amp;base=LAW&amp;n=315047&amp;date=23.12.2024&amp;dst=100019&amp;field=134" TargetMode="External"/><Relationship Id="rId46" Type="http://schemas.openxmlformats.org/officeDocument/2006/relationships/hyperlink" Target="https://login.consultant.ru/link/?req=doc&amp;base=LAW&amp;n=315047&amp;date=23.12.2024&amp;dst=100019&amp;field=134" TargetMode="External"/><Relationship Id="rId59" Type="http://schemas.openxmlformats.org/officeDocument/2006/relationships/hyperlink" Target="https://login.consultant.ru/link/?req=doc&amp;base=LAW&amp;n=315047&amp;date=23.12.2024&amp;dst=100019&amp;field=134" TargetMode="External"/><Relationship Id="rId67" Type="http://schemas.openxmlformats.org/officeDocument/2006/relationships/hyperlink" Target="https://login.consultant.ru/link/?req=doc&amp;base=LAW&amp;n=477673&amp;date=23.12.2024&amp;dst=1707&amp;field=134" TargetMode="External"/><Relationship Id="rId20" Type="http://schemas.openxmlformats.org/officeDocument/2006/relationships/hyperlink" Target="https://login.consultant.ru/link/?req=doc&amp;base=LAW&amp;n=490974&amp;date=23.12.2024&amp;dst=100162&amp;field=134" TargetMode="External"/><Relationship Id="rId41" Type="http://schemas.openxmlformats.org/officeDocument/2006/relationships/hyperlink" Target="https://login.consultant.ru/link/?req=doc&amp;base=LAW&amp;n=315047&amp;date=23.12.2024&amp;dst=100019&amp;field=134" TargetMode="External"/><Relationship Id="rId54" Type="http://schemas.openxmlformats.org/officeDocument/2006/relationships/hyperlink" Target="https://login.consultant.ru/link/?req=doc&amp;base=LAW&amp;n=107051&amp;date=23.12.2024&amp;dst=100025&amp;field=134" TargetMode="External"/><Relationship Id="rId62" Type="http://schemas.openxmlformats.org/officeDocument/2006/relationships/hyperlink" Target="https://login.consultant.ru/link/?req=doc&amp;base=LAW&amp;n=107051&amp;date=23.12.2024&amp;dst=100027&amp;field=134" TargetMode="External"/><Relationship Id="rId70" Type="http://schemas.openxmlformats.org/officeDocument/2006/relationships/hyperlink" Target="https://login.consultant.ru/link/?req=doc&amp;base=LAW&amp;n=129100&amp;date=23.12.2024&amp;dst=100011&amp;field=134" TargetMode="External"/><Relationship Id="rId75" Type="http://schemas.openxmlformats.org/officeDocument/2006/relationships/hyperlink" Target="https://login.consultant.ru/link/?req=doc&amp;base=LAW&amp;n=477673&amp;date=23.12.2024&amp;dst=2175&amp;field=134" TargetMode="External"/><Relationship Id="rId83" Type="http://schemas.openxmlformats.org/officeDocument/2006/relationships/hyperlink" Target="https://login.consultant.ru/link/?req=doc&amp;base=LAW&amp;n=315047&amp;date=23.12.2024&amp;dst=100019&amp;field=134" TargetMode="External"/><Relationship Id="rId88" Type="http://schemas.openxmlformats.org/officeDocument/2006/relationships/hyperlink" Target="https://login.consultant.ru/link/?req=doc&amp;base=LAW&amp;n=478610&amp;date=23.12.2024&amp;dst=100013&amp;field=134" TargetMode="External"/><Relationship Id="rId91" Type="http://schemas.openxmlformats.org/officeDocument/2006/relationships/hyperlink" Target="https://login.consultant.ru/link/?req=doc&amp;base=LAW&amp;n=478610&amp;date=23.12.2024&amp;dst=100015&amp;field=134" TargetMode="External"/><Relationship Id="rId96" Type="http://schemas.openxmlformats.org/officeDocument/2006/relationships/hyperlink" Target="https://login.consultant.ru/link/?req=doc&amp;base=LAW&amp;n=410527&amp;date=23.12.2024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5047&amp;date=23.12.2024&amp;dst=100026&amp;field=134" TargetMode="External"/><Relationship Id="rId15" Type="http://schemas.openxmlformats.org/officeDocument/2006/relationships/hyperlink" Target="https://login.consultant.ru/link/?req=doc&amp;base=LAW&amp;n=315047&amp;date=23.12.2024&amp;dst=100019&amp;field=134" TargetMode="External"/><Relationship Id="rId23" Type="http://schemas.openxmlformats.org/officeDocument/2006/relationships/hyperlink" Target="https://login.consultant.ru/link/?req=doc&amp;base=LAW&amp;n=114302&amp;date=23.12.2024&amp;dst=104906&amp;field=134" TargetMode="External"/><Relationship Id="rId28" Type="http://schemas.openxmlformats.org/officeDocument/2006/relationships/hyperlink" Target="https://login.consultant.ru/link/?req=doc&amp;base=LAW&amp;n=315047&amp;date=23.12.2024&amp;dst=100019&amp;field=134" TargetMode="External"/><Relationship Id="rId36" Type="http://schemas.openxmlformats.org/officeDocument/2006/relationships/hyperlink" Target="https://login.consultant.ru/link/?req=doc&amp;base=LAW&amp;n=315047&amp;date=23.12.2024&amp;dst=100019&amp;field=134" TargetMode="External"/><Relationship Id="rId49" Type="http://schemas.openxmlformats.org/officeDocument/2006/relationships/hyperlink" Target="https://login.consultant.ru/link/?req=doc&amp;base=LAW&amp;n=315047&amp;date=23.12.2024&amp;dst=100019&amp;field=134" TargetMode="External"/><Relationship Id="rId57" Type="http://schemas.openxmlformats.org/officeDocument/2006/relationships/hyperlink" Target="https://login.consultant.ru/link/?req=doc&amp;base=LAW&amp;n=477673&amp;date=23.12.2024&amp;dst=1393&amp;field=134" TargetMode="External"/><Relationship Id="rId10" Type="http://schemas.openxmlformats.org/officeDocument/2006/relationships/hyperlink" Target="https://login.consultant.ru/link/?req=doc&amp;base=LAW&amp;n=315047&amp;date=23.12.2024&amp;dst=100019&amp;field=134" TargetMode="External"/><Relationship Id="rId31" Type="http://schemas.openxmlformats.org/officeDocument/2006/relationships/hyperlink" Target="https://login.consultant.ru/link/?req=doc&amp;base=LAW&amp;n=315047&amp;date=23.12.2024&amp;dst=100019&amp;field=134" TargetMode="External"/><Relationship Id="rId44" Type="http://schemas.openxmlformats.org/officeDocument/2006/relationships/hyperlink" Target="https://login.consultant.ru/link/?req=doc&amp;base=LAW&amp;n=123769&amp;date=23.12.2024&amp;dst=91&amp;field=134" TargetMode="External"/><Relationship Id="rId52" Type="http://schemas.openxmlformats.org/officeDocument/2006/relationships/hyperlink" Target="https://login.consultant.ru/link/?req=doc&amp;base=LAW&amp;n=471028&amp;date=23.12.2024&amp;dst=100121&amp;field=134" TargetMode="External"/><Relationship Id="rId60" Type="http://schemas.openxmlformats.org/officeDocument/2006/relationships/hyperlink" Target="https://login.consultant.ru/link/?req=doc&amp;base=LAW&amp;n=107051&amp;date=23.12.2024&amp;dst=100026&amp;field=134" TargetMode="External"/><Relationship Id="rId65" Type="http://schemas.openxmlformats.org/officeDocument/2006/relationships/hyperlink" Target="https://login.consultant.ru/link/?req=doc&amp;base=LAW&amp;n=477673&amp;date=23.12.2024&amp;dst=1479&amp;field=134" TargetMode="External"/><Relationship Id="rId73" Type="http://schemas.openxmlformats.org/officeDocument/2006/relationships/hyperlink" Target="https://login.consultant.ru/link/?req=doc&amp;base=LAW&amp;n=315047&amp;date=23.12.2024&amp;dst=100019&amp;field=134" TargetMode="External"/><Relationship Id="rId78" Type="http://schemas.openxmlformats.org/officeDocument/2006/relationships/hyperlink" Target="https://login.consultant.ru/link/?req=doc&amp;base=LAW&amp;n=477673&amp;date=23.12.2024&amp;dst=2325&amp;field=134" TargetMode="External"/><Relationship Id="rId81" Type="http://schemas.openxmlformats.org/officeDocument/2006/relationships/hyperlink" Target="https://login.consultant.ru/link/?req=doc&amp;base=LAW&amp;n=477673&amp;date=23.12.2024&amp;dst=6831&amp;field=134" TargetMode="External"/><Relationship Id="rId86" Type="http://schemas.openxmlformats.org/officeDocument/2006/relationships/hyperlink" Target="https://login.consultant.ru/link/?req=doc&amp;base=LAW&amp;n=490974&amp;date=23.12.2024&amp;dst=100162&amp;field=134" TargetMode="External"/><Relationship Id="rId94" Type="http://schemas.openxmlformats.org/officeDocument/2006/relationships/hyperlink" Target="https://login.consultant.ru/link/?req=doc&amp;base=LAW&amp;n=410527&amp;date=23.12.2024&amp;dst=100010&amp;field=134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15047&amp;date=23.12.2024&amp;dst=100023&amp;field=134" TargetMode="External"/><Relationship Id="rId9" Type="http://schemas.openxmlformats.org/officeDocument/2006/relationships/hyperlink" Target="https://login.consultant.ru/link/?req=doc&amp;base=LAW&amp;n=315047&amp;date=23.12.2024&amp;dst=100027&amp;field=134" TargetMode="External"/><Relationship Id="rId13" Type="http://schemas.openxmlformats.org/officeDocument/2006/relationships/hyperlink" Target="https://login.consultant.ru/link/?req=doc&amp;base=LAW&amp;n=315047&amp;date=23.12.2024&amp;dst=100020&amp;field=134" TargetMode="External"/><Relationship Id="rId18" Type="http://schemas.openxmlformats.org/officeDocument/2006/relationships/hyperlink" Target="https://login.consultant.ru/link/?req=doc&amp;base=LAW&amp;n=315047&amp;date=23.12.2024&amp;dst=100019&amp;field=134" TargetMode="External"/><Relationship Id="rId39" Type="http://schemas.openxmlformats.org/officeDocument/2006/relationships/hyperlink" Target="https://login.consultant.ru/link/?req=doc&amp;base=LAW&amp;n=320390&amp;date=23.12.2024&amp;dst=100027&amp;field=134" TargetMode="External"/><Relationship Id="rId34" Type="http://schemas.openxmlformats.org/officeDocument/2006/relationships/hyperlink" Target="https://login.consultant.ru/link/?req=doc&amp;base=LAW&amp;n=114302&amp;date=23.12.2024&amp;dst=104908&amp;field=134" TargetMode="External"/><Relationship Id="rId50" Type="http://schemas.openxmlformats.org/officeDocument/2006/relationships/hyperlink" Target="https://login.consultant.ru/link/?req=doc&amp;base=LAW&amp;n=320390&amp;date=23.12.2024&amp;dst=100029&amp;field=134" TargetMode="External"/><Relationship Id="rId55" Type="http://schemas.openxmlformats.org/officeDocument/2006/relationships/hyperlink" Target="https://login.consultant.ru/link/?req=doc&amp;base=LAW&amp;n=114302&amp;date=23.12.2024&amp;dst=104911&amp;field=134" TargetMode="External"/><Relationship Id="rId76" Type="http://schemas.openxmlformats.org/officeDocument/2006/relationships/hyperlink" Target="https://login.consultant.ru/link/?req=doc&amp;base=LAW&amp;n=477673&amp;date=23.12.2024&amp;dst=2286&amp;field=134" TargetMode="External"/><Relationship Id="rId97" Type="http://schemas.openxmlformats.org/officeDocument/2006/relationships/hyperlink" Target="https://login.consultant.ru/link/?req=doc&amp;base=LAW&amp;n=478610&amp;date=23.12.2024&amp;dst=100020&amp;field=134" TargetMode="External"/><Relationship Id="rId7" Type="http://schemas.openxmlformats.org/officeDocument/2006/relationships/hyperlink" Target="https://login.consultant.ru/link/?req=doc&amp;base=LAW&amp;n=315047&amp;date=23.12.2024&amp;dst=100019&amp;field=134" TargetMode="External"/><Relationship Id="rId71" Type="http://schemas.openxmlformats.org/officeDocument/2006/relationships/hyperlink" Target="https://login.consultant.ru/link/?req=doc&amp;base=LAW&amp;n=477673&amp;date=23.12.2024&amp;dst=2224&amp;field=134" TargetMode="External"/><Relationship Id="rId92" Type="http://schemas.openxmlformats.org/officeDocument/2006/relationships/hyperlink" Target="https://login.consultant.ru/link/?req=doc&amp;base=LAW&amp;n=478610&amp;date=23.12.2024&amp;dst=10001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7673&amp;date=23.12.2024&amp;dst=102039&amp;field=134" TargetMode="External"/><Relationship Id="rId24" Type="http://schemas.openxmlformats.org/officeDocument/2006/relationships/hyperlink" Target="https://login.consultant.ru/link/?req=doc&amp;base=LAW&amp;n=114302&amp;date=23.12.2024&amp;dst=104901&amp;field=134" TargetMode="External"/><Relationship Id="rId40" Type="http://schemas.openxmlformats.org/officeDocument/2006/relationships/hyperlink" Target="https://login.consultant.ru/link/?req=doc&amp;base=LAW&amp;n=315047&amp;date=23.12.2024&amp;dst=100019&amp;field=134" TargetMode="External"/><Relationship Id="rId45" Type="http://schemas.openxmlformats.org/officeDocument/2006/relationships/hyperlink" Target="https://login.consultant.ru/link/?req=doc&amp;base=LAW&amp;n=315047&amp;date=23.12.2024&amp;dst=100019&amp;field=134" TargetMode="External"/><Relationship Id="rId66" Type="http://schemas.openxmlformats.org/officeDocument/2006/relationships/hyperlink" Target="https://login.consultant.ru/link/?req=doc&amp;base=LAW&amp;n=477673&amp;date=23.12.2024&amp;dst=1479&amp;field=134" TargetMode="External"/><Relationship Id="rId87" Type="http://schemas.openxmlformats.org/officeDocument/2006/relationships/hyperlink" Target="https://login.consultant.ru/link/?req=doc&amp;base=LAW&amp;n=315047&amp;date=23.12.2024&amp;dst=100019&amp;field=134" TargetMode="External"/><Relationship Id="rId61" Type="http://schemas.openxmlformats.org/officeDocument/2006/relationships/hyperlink" Target="https://login.consultant.ru/link/?req=doc&amp;base=LAW&amp;n=477673&amp;date=23.12.2024&amp;dst=101825&amp;field=134" TargetMode="External"/><Relationship Id="rId82" Type="http://schemas.openxmlformats.org/officeDocument/2006/relationships/hyperlink" Target="https://login.consultant.ru/link/?req=doc&amp;base=LAW&amp;n=114302&amp;date=23.12.2024&amp;dst=104933&amp;field=134" TargetMode="External"/><Relationship Id="rId19" Type="http://schemas.openxmlformats.org/officeDocument/2006/relationships/hyperlink" Target="https://login.consultant.ru/link/?req=doc&amp;base=LAW&amp;n=107051&amp;date=23.12.2024&amp;dst=100022&amp;field=134" TargetMode="External"/><Relationship Id="rId14" Type="http://schemas.openxmlformats.org/officeDocument/2006/relationships/hyperlink" Target="https://login.consultant.ru/link/?req=doc&amp;base=LAW&amp;n=291168&amp;date=23.12.2024&amp;dst=100018&amp;field=134" TargetMode="External"/><Relationship Id="rId30" Type="http://schemas.openxmlformats.org/officeDocument/2006/relationships/hyperlink" Target="https://login.consultant.ru/link/?req=doc&amp;base=LAW&amp;n=315047&amp;date=23.12.2024&amp;dst=100019&amp;field=134" TargetMode="External"/><Relationship Id="rId35" Type="http://schemas.openxmlformats.org/officeDocument/2006/relationships/hyperlink" Target="https://login.consultant.ru/link/?req=doc&amp;base=LAW&amp;n=114302&amp;date=23.12.2024&amp;dst=104909&amp;field=134" TargetMode="External"/><Relationship Id="rId56" Type="http://schemas.openxmlformats.org/officeDocument/2006/relationships/hyperlink" Target="https://login.consultant.ru/link/?req=doc&amp;base=LAW&amp;n=114302&amp;date=23.12.2024&amp;dst=104912&amp;field=134" TargetMode="External"/><Relationship Id="rId77" Type="http://schemas.openxmlformats.org/officeDocument/2006/relationships/hyperlink" Target="https://login.consultant.ru/link/?req=doc&amp;base=LAW&amp;n=315047&amp;date=23.12.2024&amp;dst=100019&amp;field=134" TargetMode="External"/><Relationship Id="rId8" Type="http://schemas.openxmlformats.org/officeDocument/2006/relationships/hyperlink" Target="https://login.consultant.ru/link/?req=doc&amp;base=LAW&amp;n=114302&amp;date=23.12.2024&amp;dst=100016&amp;field=134" TargetMode="External"/><Relationship Id="rId51" Type="http://schemas.openxmlformats.org/officeDocument/2006/relationships/hyperlink" Target="https://login.consultant.ru/link/?req=doc&amp;base=LAW&amp;n=315047&amp;date=23.12.2024&amp;dst=100019&amp;field=134" TargetMode="External"/><Relationship Id="rId72" Type="http://schemas.openxmlformats.org/officeDocument/2006/relationships/hyperlink" Target="https://login.consultant.ru/link/?req=doc&amp;base=LAW&amp;n=477673&amp;date=23.12.2024&amp;dst=2251&amp;field=134" TargetMode="External"/><Relationship Id="rId93" Type="http://schemas.openxmlformats.org/officeDocument/2006/relationships/hyperlink" Target="https://login.consultant.ru/link/?req=doc&amp;base=LAW&amp;n=478610&amp;date=23.12.2024&amp;dst=100017&amp;field=134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11708</Words>
  <Characters>66742</Characters>
  <Application>Microsoft Office Word</Application>
  <DocSecurity>6</DocSecurity>
  <Lines>556</Lines>
  <Paragraphs>156</Paragraphs>
  <ScaleCrop>false</ScaleCrop>
  <Company>КонсультантПлюс Версия 4024.00.30</Company>
  <LinksUpToDate>false</LinksUpToDate>
  <CharactersWithSpaces>78294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28.05.2010 N 299(ред. от 14.05.2024)"О применении санитарных мер в Евразийском экономическом союзе"(с изм. и доп., вступ. в силу с 29.06.2024)</dc:title>
  <dc:subject/>
  <dc:creator>INNA V. KUDRYAVTSEVA</dc:creator>
  <cp:keywords/>
  <dc:description/>
  <cp:lastModifiedBy>word</cp:lastModifiedBy>
  <cp:revision>2</cp:revision>
  <dcterms:created xsi:type="dcterms:W3CDTF">2024-12-23T09:29:00Z</dcterms:created>
  <dcterms:modified xsi:type="dcterms:W3CDTF">2024-12-23T09:29:00Z</dcterms:modified>
</cp:coreProperties>
</file>