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ПЛЕНУМ ВЕРХОВНОГО СУДА РОССИЙСКОЙ ФЕДЕРАЦИИ</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4"/>
          <w:szCs w:val="24"/>
          <w:lang w:eastAsia="ru-RU"/>
        </w:rPr>
        <w:t> </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ПОСТАНОВЛЕНИЕ</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от 28 ноября 2017 г. N 46</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 </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О НЕКОТОРЫХ ВОПРОСАХ,</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ВОЗНИКАЮЩИХ ПРИ РАССМОТРЕНИИ СУДЬЯМИ ДЕЛ О ПРИВЛЕЧЕНИИ</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К АДМИНИСТРАТИВНОЙ ОТВЕТСТВЕННОСТИ ПО СТАТЬЕ 19.29 КОДЕКСА</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РОССИЙСКОЙ ФЕДЕРАЦИИ ОБ АДМИНИСТРАТИВНЫХ ПРАВОНАРУШЕНИЯХ</w:t>
      </w:r>
    </w:p>
    <w:p w:rsidR="00EE1760" w:rsidRPr="00EE1760" w:rsidRDefault="00EE1760" w:rsidP="00EE1760">
      <w:pPr>
        <w:shd w:val="clear" w:color="auto" w:fill="F8F8F8"/>
        <w:spacing w:after="0" w:line="240" w:lineRule="auto"/>
        <w:jc w:val="center"/>
        <w:rPr>
          <w:rFonts w:ascii="Arial" w:eastAsia="Times New Roman" w:hAnsi="Arial" w:cs="Arial"/>
          <w:color w:val="242424"/>
          <w:sz w:val="21"/>
          <w:szCs w:val="21"/>
          <w:lang w:eastAsia="ru-RU"/>
        </w:rPr>
      </w:pPr>
      <w:r w:rsidRPr="00EE1760">
        <w:rPr>
          <w:rFonts w:ascii="Arial" w:eastAsia="Times New Roman" w:hAnsi="Arial" w:cs="Arial"/>
          <w:b/>
          <w:bCs/>
          <w:color w:val="242424"/>
          <w:sz w:val="24"/>
          <w:szCs w:val="24"/>
          <w:lang w:eastAsia="ru-RU"/>
        </w:rPr>
        <w:t> </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 целях обеспечения единства практики применения судьями судов общей юрисдикции положений статьи 19.29 Кодекса Российской Федерации об административных правонарушениях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 Статья 19.29 Кодекса Российской Федерации об административных правонарушениях (далее - КоАП РФ) устанавливает административную ответственность работодателя или заказчика работ (услуг)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 декабря 2008 года N 273-ФЗ "О противодействии коррупции" (далее - Федеральный закон "О противодействии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Исходя из взаимосвязанных положений частей 4 и 5 статьи 12 Федерального закона "О противодействии коррупции" объективная сторона состава административного правонарушения, предусмотренного статьей 19.29 КоАП РФ,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указанные договоры.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Ограничения и обязанности, предусмотренные частями 1 и 2 статьи 12 Федерального закона "О противодействии коррупции", налагаются на бывшего государственного (муниципального) служащего, и их несоблюдение не может являться основанием привлечения работодателя (заказчика работ (услуг) бывшего государственного (муниципального) служащего к административной ответственности по статье 19.29 КоАП РФ.</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2. При рассмотрении дел об административных правонарушениях по статье 19.29 КоАП РФ следует учитывать, что предусмотренная частью 4 статьи 12 Федерального закона "О противодействии коррупции"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 xml:space="preserve">3. При решении вопроса о привлечении к административной ответственности по статье 19.29 КоАП РФ необходимо принимать во внимание, что под указанными в статье 12 Федерального закона "О противодействии коррупции"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служащие (муниципальные служащие) обязаны представлять </w:t>
      </w:r>
      <w:r w:rsidRPr="00EE1760">
        <w:rPr>
          <w:rFonts w:ascii="Arial" w:eastAsia="Times New Roman" w:hAnsi="Arial" w:cs="Arial"/>
          <w:color w:val="242424"/>
          <w:sz w:val="20"/>
          <w:szCs w:val="20"/>
          <w:lang w:eastAsia="ru-RU"/>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поскольку принятие последних также обусловлено предусмотренными законодательством мерами по противодействию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4. Неисполнение работодателем обязанности направить представителю нанимателя (работодателю) бывшего государственного (муниципального) служащего сообщение о заключении с ним трудового (гражданско-правового) договора не образует объективную сторону состава административного правонарушения, предусмотренного статьей 19.29 КоАП РФ, если в период прохождения бывшим государственным (муниципальным) служащим государственной (муниципальной) службы замещаемая им должность не была включена в Перечни либо была исключена из них к дате заключения трудового (гражданско-правового) договора.</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5. Судьям следует учитывать,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При этом исходя из смысла статьи 12 Федерального закона "О противодействии коррупции" обязанность, предусмотренную частью 4 названной статьи, несут организации независимо от их организационно-правовой формы.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6. При рассмотрении дел о привлечении к административной ответственности по статье 19.29 КоАП РФ следует учитывать, что предусмотренная частью 4 статьи 12 Федерального закона "О противодействии коррупции"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(муниципального) служащего и количества заключенных им за этот период трудовых договоров.</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Не является нарушением требований части 4 статьи 12 Федерального закона "О противодействии коррупции"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При этом заключение с бывшим государственным (муниципальным) служащим трудового договора о выполнении им в свободное от основной работы время другой регулярной оплачиваемой работы у другого работодателя (внешнее совместительство) влечет обязанность последнего сообщить о заключении трудового договора по совместительству представителю нанимателя (работодателю) бывшего государственного (муниципального) служащего по последнему месту его службы.</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7. При уклонении работодателя от оформления с бывшим государственным (муниципальным) служащим трудового договора или его ненадлежащем оформлении виновное лицо может быть привлечено к административной ответственности, предусмотренной частями 4 или 5 статьи 5.27 КоАП РФ.</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Кроме того,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(часть третья статьи 16 Трудового кодекса Российской Федерации) в течение десяти дней и более не исключает возможности привлечения данного лица к административной ответственности также по статье 19.29 КоАП РФ, поскольку данный срок предусмотрен для выполнения работодателем обязанности, предусмотренной частью 4 статьи 12 Федерального закона "О противодействии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8. Если на момент заключения трудового (гражданско-правового) договора с бывшим государственным (муниципальным) служащим государственный (муниципальный) орган, в котором данное лицо проходило государственную (муниципальную) службу, реорганизован или упразднен, соответствующее сообщение подлежит направлению в государственный (муниципальный) орган, который осуществляет функции реорганизованного (упраздненного) органа.</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 случае, когда функции реорганизованного (упраздненного) государственного (муниципального) органа распределены между несколькими государственными (муниципальными) органами, допустимо направление соответствующих сведений в любой государственный (муниципальный) орган, который осуществляет функции реорганизованного (упраздненного) органа.</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lastRenderedPageBreak/>
        <w:t>9. Предусмотренный Федеральным законом "О противодействии коррупции" десятидневный срок для направления сообщения о заключении трудового (гражданско-правового) договора с бывшим государственным (муниципальным) служащим, исчисляемый в календарном порядке, начинает течь со дня,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 В случае если последний день срока исполнения указанной обязанности приходится на нерабочий день, то днем окончания срока считается ближайший следующий за ним рабочий день.</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10. При решении вопроса о наличии объективной стороны состава административного правонарушения, предусмотренного статьей 19.29 КоАП РФ, следует учитывать, что сообщение о заключении договора с бывшим государственным (муниципальным) служащим представителю нанимателя (работодателю) государственного или муниципального служащего по последнему месту его службы должно быть направлено с соблюдением порядка, устанавливаемого нормативными правовыми актами Российской Федерации, включая требования к форме и содержанию данного сообщения.</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11. Субъектами административных правонарушений, предусмотренных статьей 19.29 КоАП РФ, являются граждане, должностные лица и юридические лица - работодатели либо заказчики работ (услуг), которые привлекли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(муниципального) служащего с нарушением требований, предусмотренных Федеральным законом "О противодействии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Граждане (физические лица) подлежат административной ответственности по статье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Исходя из примечания к статье 2.4 КоАП РФ лицо, осуществляющее предпринимательскую деятельность без образования юридического лица, совершившее административное правонарушение, предусмотренное статьей 19.29 КоАП РФ, несет административную ответственность как должностное лицо, в том числе в случае, когда дело о данном административном правонарушении возбуждено после утраты данным лицом статуса индивидуального предпринимателя.</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К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 силу положений части 1 статьи 1.5 КоАП РФ руководитель организации не может являться субъектом административного правонарушения, предусмотренного статьей 19.29 КоАП РФ, совершенного до его назначения на указанную должность. Однако это не исключает обязанности данного лица в случае выявления им нарушений требований части 4 статьи 12 Федерального закона "О противодействии коррупции", допущенных до его назначения на указанную должность, принять меры по их устранению. При этом направление данным лицом сообщения о заключении трудового (гражданско-правового) договора на выполнение работ (оказание услуг) с бывшим государственным (муниципальным) служащим за пределами предусмотренного частью 4 статьи 12 Федерального закона "О противодействии коррупции" срока не может являться основанием для его привлечения к административной ответственности.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Прекращение трудовых отношений с руководителем организации, допустившим в период исполнения им своих служебных обязанностей нарушение требований части 4 статьи 12 Федерального закона "О противодействии коррупции", не исключает возможности возбуждения в отношении этого лица производства по делу об административном правонарушении, предусмотренном статьей 19.29 КоАП РФ, и привлечения его к административной ответственности в качестве должностного лица.</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 случае, когда нарушение указанных требований допущено при трудоустройстве бывшего государственного (муниципального) служащего в организацию в качестве ее руководителя, привлечению к административной ответственности по статье 19.29 КоАП РФ подлежит должностное лицо, подписавшее с бывшим государственным (муниципальным) служащим трудовой договор.</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 xml:space="preserve">Обратить внимание судей на то, </w:t>
      </w:r>
      <w:proofErr w:type="gramStart"/>
      <w:r w:rsidRPr="00EE1760">
        <w:rPr>
          <w:rFonts w:ascii="Arial" w:eastAsia="Times New Roman" w:hAnsi="Arial" w:cs="Arial"/>
          <w:color w:val="242424"/>
          <w:sz w:val="20"/>
          <w:szCs w:val="20"/>
          <w:lang w:eastAsia="ru-RU"/>
        </w:rPr>
        <w:t>что</w:t>
      </w:r>
      <w:proofErr w:type="gramEnd"/>
      <w:r w:rsidRPr="00EE1760">
        <w:rPr>
          <w:rFonts w:ascii="Arial" w:eastAsia="Times New Roman" w:hAnsi="Arial" w:cs="Arial"/>
          <w:color w:val="242424"/>
          <w:sz w:val="20"/>
          <w:szCs w:val="20"/>
          <w:lang w:eastAsia="ru-RU"/>
        </w:rPr>
        <w:t xml:space="preserve"> исходя из толкования части 3 статьи 2.1 КоАП РФ привлечение к административной ответственности по статье 19.29 КоАП РФ должностного лица не освобождает от административной ответственности за данное правонарушение юридическое лицо,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lastRenderedPageBreak/>
        <w:t>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установленной частью 4 статьи 12 Федерального закона "О противодействии коррупции" обязанности.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12. С учетом того, что обязанность по сообщению сведений о замещаемой гражданином в течение предшествующих трудоустройству двух лет должности государственной (муниципальной) службы, включенной в Перечни, возложена на бывшего государственного (муниципального) служащего, невыполнение данной обязанности указанным лицом при отсутствии у работодателя сведений о ранее замещаемой им должности государственной (муниципальной) службы, включенной в Перечни (например, отсутствие указанных сведений в трудовой книжке, документах воинского учета, военном билете, заполняемой гражданином при трудоустройстве анкете), свидетельствует об отсутствии оснований для привлечения работодателя к административной ответственности по статье 19.29 КоАП РФ (части 2, 4 и 5 статьи 12 Федерального закона "О противодействии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13. Учитывая, что назначение виновному лицу административного наказания должно быть строго индивидуализировано, при наличии совокупности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в производстве которого находится дело о таком административном правонарушении, вправе назначить юридическому лицу административный штраф в размере менее минимального размера административного штрафа, предусмотренного санкцией статьи 19.29 КоАП РФ (часть 3 и 3.2 статьи 4.1 КоАП РФ).</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Например, при решении вопроса о возможности назначения юридическому лицу наказания ниже низшего предела, установленного санкцией названной статьи, может быть учтен факт содействия юридического лица в раскрытии данного административного правонарушения, а также отсутствие в числе должностных (служебных) обязанностей бывшего государственного (муниципального) служащего отдельных функций государственного, муниципального (административного) управления данной организацией.</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Следует иметь в виду, что, поскольку санкция статьи 19.29 КоАП РФ не отвечает критериям, установленным частью 2.2 статьи 4.1 КоАП РФ для применения наказания ниже низшего предела в отношении граждан и должностных лиц, данный институт не подлежит применению при привлечении названных субъектов к административной ответственности по статье 19.29 КоАП РФ.</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14. В случае, когда административное правонарушение, предусмотренное статьей 19.29 КоАП РФ, не является существенным нарушением охраняемых общественных отношений в сфере противодействия коррупции (например, выразилось в нарушении требований к форме и содержанию сообщения, направляемого по последнему месту службы государственного (муниципального) служащего, которое не привело к неполучению необходимой для целей Федерального закона "О противодействии коррупции" информации), данное административное правонарушение может быть признано малозначительным.</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15. Объективная сторона состава административного правонарушения, предусмотренного статьей 19.29 КоАП РФ, выражается в нарушении законодательства Российской Федерации о противодействии коррупции, в связи с этим срок давности привлечения к административной ответственности за его совершение составляет шесть лет (часть 1 статьи 4.5 КоАП РФ).</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Указанный срок начинает исчисляться со дня, следующего за днем совершения административного правонарушения, поскольку административное правонарушение, предусмотренное статьей 19.29 КоАП РФ, не является длящимся, в том числе в случае, когда его объективная сторона выразилась в несообщении в установленный законом срок представителю нанимателя (работодателю) бывшего государственного (муниципального) служащего по последнему месту его службы о заключении с последним трудового (гражданско-правового) договора.</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16. В силу части 4 статьи 4.1 КоАП РФ назначение виновному лицу административного наказания за совершение административного правонарушения, предусмотренного статьей 19.29 КоАП РФ, не освобождает данное лицо от исполнения требований, предусмотренных Федеральным законом "О противодействии коррупции".</w:t>
      </w:r>
    </w:p>
    <w:p w:rsidR="00EE1760" w:rsidRPr="00EE1760" w:rsidRDefault="00EE1760" w:rsidP="00EE1760">
      <w:pPr>
        <w:shd w:val="clear" w:color="auto" w:fill="F8F8F8"/>
        <w:spacing w:after="0" w:line="240" w:lineRule="auto"/>
        <w:ind w:firstLine="709"/>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При рассмотрении дела об административном правонарушении, предусмотренном статьей 19.29 КоАП РФ, судьям следует принимать во внимание положения статьи 29.13 КоАП РФ о внесении в соответствующие организации и соответствующим должностным лицам, не исполнившим предусмотренную статьей 12 Федерального закона "О противодействии коррупции" обязанность, представления о принятии мер по устранению причин и условий, способствующих совершению административного правонарушения.</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 </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Председатель</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Верховного Суда</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lastRenderedPageBreak/>
        <w:t>Российской Федерации</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В.М.ЛЕБЕДЕВ</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 </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Секретарь Пленума,</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судья Верховного Суда</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Российской Федерации</w:t>
      </w:r>
    </w:p>
    <w:p w:rsidR="00EE1760" w:rsidRPr="00EE1760" w:rsidRDefault="00EE1760" w:rsidP="00EE1760">
      <w:pPr>
        <w:shd w:val="clear" w:color="auto" w:fill="F8F8F8"/>
        <w:spacing w:after="0" w:line="240" w:lineRule="auto"/>
        <w:jc w:val="both"/>
        <w:rPr>
          <w:rFonts w:ascii="Arial" w:eastAsia="Times New Roman" w:hAnsi="Arial" w:cs="Arial"/>
          <w:color w:val="242424"/>
          <w:sz w:val="21"/>
          <w:szCs w:val="21"/>
          <w:lang w:eastAsia="ru-RU"/>
        </w:rPr>
      </w:pPr>
      <w:r w:rsidRPr="00EE1760">
        <w:rPr>
          <w:rFonts w:ascii="Arial" w:eastAsia="Times New Roman" w:hAnsi="Arial" w:cs="Arial"/>
          <w:color w:val="242424"/>
          <w:sz w:val="20"/>
          <w:szCs w:val="20"/>
          <w:lang w:eastAsia="ru-RU"/>
        </w:rPr>
        <w:t>В.В.МОМОТОВ</w:t>
      </w:r>
    </w:p>
    <w:p w:rsidR="00BD0AAE" w:rsidRDefault="00EE1760">
      <w:bookmarkStart w:id="0" w:name="_GoBack"/>
      <w:bookmarkEnd w:id="0"/>
    </w:p>
    <w:sectPr w:rsidR="00BD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60"/>
    <w:rsid w:val="0036272D"/>
    <w:rsid w:val="00914F59"/>
    <w:rsid w:val="00EE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97FEC-58FA-42DC-B3A6-782825B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6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Eвгений Бедель</dc:creator>
  <cp:keywords/>
  <dc:description/>
  <cp:lastModifiedBy>Eвгений Бедель</cp:lastModifiedBy>
  <cp:revision>1</cp:revision>
  <dcterms:created xsi:type="dcterms:W3CDTF">2018-01-16T07:29:00Z</dcterms:created>
  <dcterms:modified xsi:type="dcterms:W3CDTF">2018-01-16T07:30:00Z</dcterms:modified>
</cp:coreProperties>
</file>